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F6E2E" w14:textId="77777777" w:rsidR="00A6664F" w:rsidRPr="00C76875" w:rsidRDefault="00C76875" w:rsidP="00F70107">
      <w:pPr>
        <w:shd w:val="clear" w:color="auto" w:fill="FFFFFF"/>
        <w:spacing w:after="0" w:line="240" w:lineRule="auto"/>
        <w:ind w:firstLine="720"/>
        <w:jc w:val="center"/>
        <w:rPr>
          <w:rFonts w:eastAsia="Times New Roman" w:cstheme="minorHAnsi"/>
          <w:b/>
          <w:bCs/>
          <w:noProof/>
          <w:sz w:val="28"/>
          <w:szCs w:val="28"/>
        </w:rPr>
      </w:pPr>
      <w:r w:rsidRPr="00C76875">
        <w:rPr>
          <w:rFonts w:eastAsia="Times New Roman" w:cstheme="minorHAnsi"/>
          <w:b/>
          <w:bCs/>
          <w:noProof/>
          <w:sz w:val="28"/>
          <w:szCs w:val="28"/>
        </w:rPr>
        <w:t>Virginia Department of Education</w:t>
      </w:r>
    </w:p>
    <w:p w14:paraId="7852C050" w14:textId="77777777" w:rsidR="00C76875" w:rsidRPr="00C76875" w:rsidRDefault="00C76875" w:rsidP="00F70107">
      <w:pPr>
        <w:shd w:val="clear" w:color="auto" w:fill="FFFFFF"/>
        <w:spacing w:after="0" w:line="240" w:lineRule="auto"/>
        <w:ind w:firstLine="720"/>
        <w:jc w:val="center"/>
        <w:rPr>
          <w:rFonts w:eastAsia="Times New Roman" w:cstheme="minorHAnsi"/>
          <w:b/>
          <w:bCs/>
          <w:sz w:val="28"/>
          <w:szCs w:val="28"/>
        </w:rPr>
      </w:pPr>
      <w:r w:rsidRPr="00C76875">
        <w:rPr>
          <w:rFonts w:eastAsia="Times New Roman" w:cstheme="minorHAnsi"/>
          <w:b/>
          <w:bCs/>
          <w:noProof/>
          <w:sz w:val="28"/>
          <w:szCs w:val="28"/>
        </w:rPr>
        <w:t>Office of ESEA Programs</w:t>
      </w:r>
    </w:p>
    <w:p w14:paraId="19A8A298" w14:textId="77777777" w:rsidR="00A6664F" w:rsidRDefault="00A6664F" w:rsidP="00F70107">
      <w:pPr>
        <w:shd w:val="clear" w:color="auto" w:fill="FFFFFF"/>
        <w:spacing w:after="0" w:line="240" w:lineRule="auto"/>
        <w:rPr>
          <w:rFonts w:cstheme="minorHAnsi"/>
        </w:rPr>
      </w:pPr>
    </w:p>
    <w:p w14:paraId="7572597D" w14:textId="77777777" w:rsidR="002E3D69" w:rsidRPr="002E3D69" w:rsidRDefault="002E3D69" w:rsidP="00F70107">
      <w:pPr>
        <w:shd w:val="clear" w:color="auto" w:fill="FFFFFF"/>
        <w:spacing w:after="0" w:line="240" w:lineRule="auto"/>
        <w:rPr>
          <w:rFonts w:cstheme="minorHAnsi"/>
        </w:rPr>
      </w:pPr>
      <w:r>
        <w:t>Frequently Asked Questions (FAQs) have been developed</w:t>
      </w:r>
      <w:r w:rsidR="00C76875">
        <w:t xml:space="preserve"> to assist school divisions and grantees during the COVID-19 pandemic.  Below are FAQs fro</w:t>
      </w:r>
      <w:r>
        <w:t xml:space="preserve">m </w:t>
      </w:r>
      <w:r w:rsidR="00C76875">
        <w:t>the VDOE COVID-19 website as well as 21</w:t>
      </w:r>
      <w:r w:rsidR="00C76875" w:rsidRPr="00C76875">
        <w:rPr>
          <w:vertAlign w:val="superscript"/>
        </w:rPr>
        <w:t>st</w:t>
      </w:r>
      <w:r w:rsidR="00C76875">
        <w:t xml:space="preserve"> CCLC-specific questions that</w:t>
      </w:r>
      <w:r>
        <w:rPr>
          <w:rFonts w:cstheme="minorHAnsi"/>
        </w:rPr>
        <w:t xml:space="preserve"> </w:t>
      </w:r>
      <w:r w:rsidR="00F70107">
        <w:rPr>
          <w:rFonts w:cstheme="minorHAnsi"/>
        </w:rPr>
        <w:t xml:space="preserve">may be helpful </w:t>
      </w:r>
      <w:r>
        <w:rPr>
          <w:rFonts w:cstheme="minorHAnsi"/>
        </w:rPr>
        <w:t xml:space="preserve">to grantees. </w:t>
      </w:r>
    </w:p>
    <w:p w14:paraId="3EDFFA0F" w14:textId="77777777" w:rsidR="002E3D69" w:rsidRDefault="002E3D69" w:rsidP="00F70107">
      <w:pPr>
        <w:shd w:val="clear" w:color="auto" w:fill="FFFFFF"/>
        <w:spacing w:after="0" w:line="240" w:lineRule="auto"/>
        <w:jc w:val="center"/>
        <w:rPr>
          <w:rFonts w:cstheme="minorHAnsi"/>
          <w:b/>
          <w:u w:val="single"/>
        </w:rPr>
      </w:pPr>
    </w:p>
    <w:p w14:paraId="3188EFC9" w14:textId="77777777" w:rsidR="00A6664F" w:rsidRPr="00A6664F" w:rsidRDefault="00E000FE" w:rsidP="00F70107">
      <w:pPr>
        <w:shd w:val="clear" w:color="auto" w:fill="FFFFFF"/>
        <w:spacing w:after="0" w:line="240" w:lineRule="auto"/>
        <w:jc w:val="center"/>
        <w:rPr>
          <w:rFonts w:cstheme="minorHAnsi"/>
          <w:b/>
          <w:u w:val="single"/>
        </w:rPr>
      </w:pPr>
      <w:hyperlink r:id="rId8" w:history="1">
        <w:r w:rsidR="00A6664F" w:rsidRPr="00C76875">
          <w:rPr>
            <w:rStyle w:val="Hyperlink"/>
            <w:rFonts w:cstheme="minorHAnsi"/>
            <w:b/>
          </w:rPr>
          <w:t>Frequently Asked Questions</w:t>
        </w:r>
      </w:hyperlink>
      <w:r w:rsidR="00A6664F" w:rsidRPr="00A6664F">
        <w:rPr>
          <w:rFonts w:cstheme="minorHAnsi"/>
          <w:b/>
          <w:u w:val="single"/>
        </w:rPr>
        <w:t xml:space="preserve"> – Updated March 25, 2020</w:t>
      </w:r>
    </w:p>
    <w:p w14:paraId="6D63BFCB" w14:textId="77777777" w:rsidR="00A6664F" w:rsidRPr="00A6664F" w:rsidRDefault="00A6664F" w:rsidP="00F70107">
      <w:pPr>
        <w:shd w:val="clear" w:color="auto" w:fill="FFFFFF"/>
        <w:spacing w:after="0" w:line="240" w:lineRule="auto"/>
        <w:rPr>
          <w:rFonts w:eastAsia="Times New Roman" w:cstheme="minorHAnsi"/>
          <w:color w:val="000000"/>
        </w:rPr>
      </w:pPr>
    </w:p>
    <w:p w14:paraId="26C1BD6B" w14:textId="77777777" w:rsidR="00A6664F" w:rsidRPr="00A6664F" w:rsidRDefault="00A6664F" w:rsidP="00F70107">
      <w:pPr>
        <w:numPr>
          <w:ilvl w:val="0"/>
          <w:numId w:val="1"/>
        </w:numPr>
        <w:shd w:val="clear" w:color="auto" w:fill="FFFFFF"/>
        <w:tabs>
          <w:tab w:val="clear" w:pos="720"/>
          <w:tab w:val="num" w:pos="450"/>
        </w:tabs>
        <w:spacing w:after="0" w:line="240" w:lineRule="auto"/>
        <w:ind w:left="450"/>
        <w:rPr>
          <w:rFonts w:eastAsia="Times New Roman" w:cstheme="minorHAnsi"/>
          <w:color w:val="000000"/>
        </w:rPr>
      </w:pPr>
      <w:r w:rsidRPr="00A6664F">
        <w:rPr>
          <w:rFonts w:eastAsia="Times New Roman" w:cstheme="minorHAnsi"/>
          <w:b/>
          <w:bCs/>
          <w:color w:val="333333"/>
        </w:rPr>
        <w:t>If we use federal funds to pay an employee and they are not working, but continue to be paid, can we claim this as a reimbursement?</w:t>
      </w:r>
      <w:bookmarkStart w:id="0" w:name="_GoBack"/>
      <w:bookmarkEnd w:id="0"/>
      <w:r w:rsidRPr="00A6664F">
        <w:rPr>
          <w:rFonts w:eastAsia="Times New Roman" w:cstheme="minorHAnsi"/>
          <w:color w:val="000000"/>
        </w:rPr>
        <w:br/>
        <w:t>Divisions should apply their employee compensation policies and procedures consistently for federally funded and non-federally funded employees. To the extent practicable, employees paid with federal funds should continue to work remotely on allowable grant activities or should be paid under the division’s established paid leave policy. If staff are not working during an emergency closure and non-federal funds are used to pay non-federally funded staff, federal funds may be used to pay federally-funded staff in the same manner.</w:t>
      </w:r>
      <w:r w:rsidRPr="00A6664F">
        <w:rPr>
          <w:rFonts w:eastAsia="Times New Roman" w:cstheme="minorHAnsi"/>
          <w:color w:val="000000"/>
        </w:rPr>
        <w:br/>
      </w:r>
    </w:p>
    <w:p w14:paraId="718C7049" w14:textId="77777777" w:rsidR="00A6664F" w:rsidRPr="00A6664F" w:rsidRDefault="00A6664F" w:rsidP="00F70107">
      <w:pPr>
        <w:numPr>
          <w:ilvl w:val="0"/>
          <w:numId w:val="1"/>
        </w:numPr>
        <w:shd w:val="clear" w:color="auto" w:fill="FFFFFF"/>
        <w:spacing w:after="0" w:line="240" w:lineRule="auto"/>
        <w:ind w:left="450"/>
        <w:rPr>
          <w:rFonts w:eastAsia="Times New Roman" w:cstheme="minorHAnsi"/>
          <w:color w:val="000000"/>
        </w:rPr>
      </w:pPr>
      <w:r w:rsidRPr="00A6664F">
        <w:rPr>
          <w:rFonts w:eastAsia="Times New Roman" w:cstheme="minorHAnsi"/>
          <w:b/>
          <w:bCs/>
          <w:color w:val="333333"/>
        </w:rPr>
        <w:t>What are the suggestions for hourly employees/payroll? </w:t>
      </w:r>
      <w:r w:rsidRPr="00A6664F">
        <w:rPr>
          <w:rFonts w:eastAsia="Times New Roman" w:cstheme="minorHAnsi"/>
          <w:b/>
          <w:bCs/>
          <w:color w:val="333333"/>
        </w:rPr>
        <w:br/>
      </w:r>
      <w:r w:rsidRPr="00A6664F">
        <w:rPr>
          <w:rFonts w:eastAsia="Times New Roman" w:cstheme="minorHAnsi"/>
          <w:color w:val="000000"/>
        </w:rPr>
        <w:t>In the event of a division closure, divisions may permit such employees to continue working remotely if in compliance with all laws and regulations. Otherwise, authorizing additional paid leave types for non-exempt employees during the state of emergency should be considered. VDOE recommends that local education agencies (LEAs) make employment and compensation related decisions in close consultation with their attorneys.</w:t>
      </w:r>
      <w:r w:rsidRPr="00A6664F">
        <w:rPr>
          <w:rFonts w:eastAsia="Times New Roman" w:cstheme="minorHAnsi"/>
          <w:color w:val="000000"/>
        </w:rPr>
        <w:br/>
      </w:r>
    </w:p>
    <w:p w14:paraId="33BC8620" w14:textId="77777777" w:rsidR="00A6664F" w:rsidRPr="00A6664F" w:rsidRDefault="00A6664F" w:rsidP="00F70107">
      <w:pPr>
        <w:numPr>
          <w:ilvl w:val="0"/>
          <w:numId w:val="1"/>
        </w:numPr>
        <w:shd w:val="clear" w:color="auto" w:fill="FFFFFF"/>
        <w:spacing w:after="0" w:line="240" w:lineRule="auto"/>
        <w:ind w:left="450"/>
        <w:rPr>
          <w:rFonts w:eastAsia="Times New Roman" w:cstheme="minorHAnsi"/>
          <w:color w:val="000000"/>
        </w:rPr>
      </w:pPr>
      <w:r w:rsidRPr="00A6664F">
        <w:rPr>
          <w:rFonts w:eastAsia="Times New Roman" w:cstheme="minorHAnsi"/>
          <w:b/>
          <w:bCs/>
          <w:color w:val="333333"/>
        </w:rPr>
        <w:t>What about part-time federally funded employees? </w:t>
      </w:r>
      <w:r w:rsidRPr="00A6664F">
        <w:rPr>
          <w:rFonts w:eastAsia="Times New Roman" w:cstheme="minorHAnsi"/>
          <w:color w:val="000000"/>
        </w:rPr>
        <w:t> </w:t>
      </w:r>
      <w:r w:rsidRPr="00A6664F">
        <w:rPr>
          <w:rFonts w:eastAsia="Times New Roman" w:cstheme="minorHAnsi"/>
          <w:color w:val="000000"/>
        </w:rPr>
        <w:br/>
        <w:t>In the event of a division closure, permit such employees to continue working remotely if in compliance with all laws and regulations. Otherwise, authorize additional paid leave types for non-exempt employees during the state of emergency (also see Question #19).</w:t>
      </w:r>
    </w:p>
    <w:p w14:paraId="627238CA" w14:textId="77777777" w:rsidR="00A6664F" w:rsidRPr="00A6664F" w:rsidRDefault="00A6664F" w:rsidP="00F70107">
      <w:pPr>
        <w:spacing w:line="240" w:lineRule="auto"/>
        <w:rPr>
          <w:rStyle w:val="Strong"/>
          <w:rFonts w:cstheme="minorHAnsi"/>
          <w:color w:val="333333"/>
          <w:shd w:val="clear" w:color="auto" w:fill="FFFFFF"/>
        </w:rPr>
      </w:pPr>
    </w:p>
    <w:p w14:paraId="52F97BF1" w14:textId="77777777" w:rsidR="003F1943" w:rsidRDefault="003F1943" w:rsidP="00F70107">
      <w:pPr>
        <w:pStyle w:val="ListParagraph"/>
        <w:numPr>
          <w:ilvl w:val="0"/>
          <w:numId w:val="4"/>
        </w:numPr>
        <w:tabs>
          <w:tab w:val="left" w:pos="450"/>
        </w:tabs>
        <w:spacing w:line="240" w:lineRule="auto"/>
        <w:ind w:left="450"/>
        <w:rPr>
          <w:rFonts w:cstheme="minorHAnsi"/>
          <w:color w:val="000000"/>
          <w:shd w:val="clear" w:color="auto" w:fill="FFFFFF"/>
        </w:rPr>
      </w:pPr>
      <w:r w:rsidRPr="003F1943">
        <w:rPr>
          <w:rFonts w:cstheme="minorHAnsi"/>
          <w:b/>
          <w:bCs/>
          <w:color w:val="333333"/>
          <w:shd w:val="clear" w:color="auto" w:fill="FFFFFF"/>
        </w:rPr>
        <w:t>Please share guidance related to online or distance learning during an extended school closure.</w:t>
      </w:r>
      <w:r w:rsidRPr="003F1943">
        <w:rPr>
          <w:rFonts w:cstheme="minorHAnsi"/>
          <w:color w:val="000000"/>
        </w:rPr>
        <w:br/>
      </w:r>
      <w:r w:rsidRPr="003F1943">
        <w:rPr>
          <w:rFonts w:cstheme="minorHAnsi"/>
          <w:color w:val="000000"/>
          <w:shd w:val="clear" w:color="auto" w:fill="FFFFFF"/>
        </w:rPr>
        <w:t xml:space="preserve">The impact to students during an extended school closure can be significant. The learning time and support students receive at school are not easily supplemented or replaced. Understanding the desire and responsibility of parents and educators alike to provide continuity for every student in their thinking and learning, many school divisions are assessing the feasibility of providing online learning in the event of extended school closures. In looking at this option, it is important to consider the practical steps necessary to appropriately serve every student equitably and the extent to which a traditional school environment can be quickly replicated online. It is not a simple task, nor is it one that should be attempted without serious consideration of equity and access. Schools should thoughtfully evaluate their approach, understand their legal obligations, and maintain the standards for delivery of instruction and student supports. Services, programs and activities online must be accessible to persons, including individuals with disabilities unless equally effective alternative access is provided in another manner (U. S. Department of Education, Office for Civil Rights, 2020). Divisions may have the capacity to explore expanding or offering online learning. Divisions should apply an equity lens and consider the impacts on underserved groups, including students of color, students with disabilities, emerging bilingual students, students experiencing poverty and homelessness, and students who belong to other protected classes. </w:t>
      </w:r>
      <w:r w:rsidRPr="003F1943">
        <w:rPr>
          <w:rFonts w:cstheme="minorHAnsi"/>
          <w:color w:val="000000"/>
          <w:shd w:val="clear" w:color="auto" w:fill="FFFFFF"/>
        </w:rPr>
        <w:lastRenderedPageBreak/>
        <w:t>Consider whether the model will improve or worsen disparities between populations. Consider barriers to equitable implementation and unintended consequences. Shifting from a “brick and mortar” school environment to online learning that meets the regulations of holding “school” is a complex task that requires thoughtful planning, serious consideration of practicality, and assessment of risk. This assessment of risk should consider the impact of compensatory education and exposure for local school divisions to dispute resolution. Additional guidance is also available from the </w:t>
      </w:r>
      <w:hyperlink r:id="rId9" w:history="1">
        <w:r w:rsidRPr="003F1943">
          <w:rPr>
            <w:rFonts w:cstheme="minorHAnsi"/>
            <w:color w:val="0000FF"/>
            <w:u w:val="single"/>
            <w:bdr w:val="none" w:sz="0" w:space="0" w:color="auto" w:frame="1"/>
            <w:shd w:val="clear" w:color="auto" w:fill="FFFFFF"/>
          </w:rPr>
          <w:t>U. S. Department of Education (USED)</w:t>
        </w:r>
        <w:r w:rsidRPr="00A6664F">
          <w:rPr>
            <w:noProof/>
            <w:color w:val="0000FF"/>
            <w:bdr w:val="none" w:sz="0" w:space="0" w:color="auto" w:frame="1"/>
            <w:shd w:val="clear" w:color="auto" w:fill="FFFFFF"/>
            <w:lang w:eastAsia="zh-CN"/>
          </w:rPr>
          <w:drawing>
            <wp:inline distT="0" distB="0" distL="0" distR="0" wp14:anchorId="04E0B223" wp14:editId="3B1E89C2">
              <wp:extent cx="123825" cy="95250"/>
              <wp:effectExtent l="0" t="0" r="9525" b="0"/>
              <wp:docPr id="1" name="Picture 1" descr="This link takes you out of the Virginia Department of Education websi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link takes you out of the Virginia Department of Education websit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hyperlink>
      <w:r w:rsidRPr="003F1943">
        <w:rPr>
          <w:rFonts w:cstheme="minorHAnsi"/>
          <w:color w:val="000000"/>
          <w:shd w:val="clear" w:color="auto" w:fill="FFFFFF"/>
        </w:rPr>
        <w:t> including a short </w:t>
      </w:r>
      <w:hyperlink r:id="rId11" w:history="1">
        <w:r w:rsidRPr="003F1943">
          <w:rPr>
            <w:rFonts w:cstheme="minorHAnsi"/>
            <w:color w:val="0000FF"/>
            <w:u w:val="single"/>
            <w:bdr w:val="none" w:sz="0" w:space="0" w:color="auto" w:frame="1"/>
            <w:shd w:val="clear" w:color="auto" w:fill="FFFFFF"/>
          </w:rPr>
          <w:t>webinar</w:t>
        </w:r>
        <w:r w:rsidRPr="00A6664F">
          <w:rPr>
            <w:noProof/>
            <w:color w:val="0000FF"/>
            <w:bdr w:val="none" w:sz="0" w:space="0" w:color="auto" w:frame="1"/>
            <w:shd w:val="clear" w:color="auto" w:fill="FFFFFF"/>
            <w:lang w:eastAsia="zh-CN"/>
          </w:rPr>
          <w:drawing>
            <wp:inline distT="0" distB="0" distL="0" distR="0" wp14:anchorId="1D97B54A" wp14:editId="60129B3E">
              <wp:extent cx="123825" cy="95250"/>
              <wp:effectExtent l="0" t="0" r="9525" b="0"/>
              <wp:docPr id="2" name="Picture 2" descr="This link takes you out of the Virginia Department of Education websi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link takes you out of the Virginia Department of Education website">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hyperlink>
      <w:r w:rsidRPr="003F1943">
        <w:rPr>
          <w:rFonts w:cstheme="minorHAnsi"/>
          <w:color w:val="000000"/>
          <w:shd w:val="clear" w:color="auto" w:fill="FFFFFF"/>
        </w:rPr>
        <w:t> on online education and website accessibility and a </w:t>
      </w:r>
      <w:hyperlink r:id="rId12" w:history="1">
        <w:r w:rsidRPr="003F1943">
          <w:rPr>
            <w:rFonts w:cstheme="minorHAnsi"/>
            <w:color w:val="0000FF"/>
            <w:u w:val="single"/>
            <w:bdr w:val="none" w:sz="0" w:space="0" w:color="auto" w:frame="1"/>
            <w:shd w:val="clear" w:color="auto" w:fill="FFFFFF"/>
          </w:rPr>
          <w:t>fact sheet</w:t>
        </w:r>
        <w:r w:rsidRPr="00A6664F">
          <w:rPr>
            <w:noProof/>
            <w:color w:val="0000FF"/>
            <w:bdr w:val="none" w:sz="0" w:space="0" w:color="auto" w:frame="1"/>
            <w:shd w:val="clear" w:color="auto" w:fill="FFFFFF"/>
            <w:lang w:eastAsia="zh-CN"/>
          </w:rPr>
          <w:drawing>
            <wp:inline distT="0" distB="0" distL="0" distR="0" wp14:anchorId="44DA7EAD" wp14:editId="0D3A94EF">
              <wp:extent cx="123825" cy="95250"/>
              <wp:effectExtent l="0" t="0" r="9525" b="0"/>
              <wp:docPr id="3" name="Picture 3" descr="This link takes you out of the Virginia Department of Education websi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link takes you out of the Virginia Department of Education website">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hyperlink>
      <w:r w:rsidRPr="003F1943">
        <w:rPr>
          <w:rFonts w:cstheme="minorHAnsi"/>
          <w:color w:val="000000"/>
          <w:shd w:val="clear" w:color="auto" w:fill="FFFFFF"/>
        </w:rPr>
        <w:t> (PDF) on addressing the risk of COVID-19 in schools while protecting the civil rights of students.</w:t>
      </w:r>
    </w:p>
    <w:p w14:paraId="4814AF3B" w14:textId="77777777" w:rsidR="003F1943" w:rsidRPr="003F1943" w:rsidRDefault="003F1943" w:rsidP="00F70107">
      <w:pPr>
        <w:pStyle w:val="ListParagraph"/>
        <w:tabs>
          <w:tab w:val="left" w:pos="450"/>
        </w:tabs>
        <w:spacing w:line="240" w:lineRule="auto"/>
        <w:ind w:left="450"/>
        <w:rPr>
          <w:rFonts w:cstheme="minorHAnsi"/>
          <w:color w:val="000000"/>
          <w:shd w:val="clear" w:color="auto" w:fill="FFFFFF"/>
        </w:rPr>
      </w:pPr>
    </w:p>
    <w:p w14:paraId="5C934CBD" w14:textId="77777777" w:rsidR="003F1943" w:rsidRPr="003F1943" w:rsidRDefault="003F1943" w:rsidP="00F70107">
      <w:pPr>
        <w:pStyle w:val="ListParagraph"/>
        <w:numPr>
          <w:ilvl w:val="0"/>
          <w:numId w:val="5"/>
        </w:numPr>
        <w:spacing w:line="240" w:lineRule="auto"/>
        <w:ind w:left="450"/>
        <w:rPr>
          <w:rFonts w:cstheme="minorHAnsi"/>
        </w:rPr>
      </w:pPr>
      <w:r w:rsidRPr="003F1943">
        <w:rPr>
          <w:rStyle w:val="Strong"/>
          <w:rFonts w:cstheme="minorHAnsi"/>
          <w:color w:val="333333"/>
          <w:shd w:val="clear" w:color="auto" w:fill="FFFFFF"/>
        </w:rPr>
        <w:t>Will OMEGA reimbursement continue to be approved?</w:t>
      </w:r>
      <w:r w:rsidRPr="003F1943">
        <w:rPr>
          <w:rFonts w:cstheme="minorHAnsi"/>
          <w:color w:val="000000"/>
        </w:rPr>
        <w:br/>
      </w:r>
      <w:r w:rsidRPr="003F1943">
        <w:rPr>
          <w:rFonts w:cstheme="minorHAnsi"/>
          <w:color w:val="000000"/>
          <w:shd w:val="clear" w:color="auto" w:fill="FFFFFF"/>
        </w:rPr>
        <w:t>Yes</w:t>
      </w:r>
      <w:r>
        <w:rPr>
          <w:rFonts w:cstheme="minorHAnsi"/>
          <w:color w:val="000000"/>
          <w:shd w:val="clear" w:color="auto" w:fill="FFFFFF"/>
        </w:rPr>
        <w:t>.</w:t>
      </w:r>
    </w:p>
    <w:p w14:paraId="19F3D47E" w14:textId="77777777" w:rsidR="00A6664F" w:rsidRPr="00A6664F" w:rsidRDefault="00F70107" w:rsidP="00F70107">
      <w:pPr>
        <w:spacing w:line="240" w:lineRule="auto"/>
        <w:jc w:val="center"/>
        <w:rPr>
          <w:rStyle w:val="Strong"/>
          <w:rFonts w:cstheme="minorHAnsi"/>
          <w:color w:val="333333"/>
          <w:shd w:val="clear" w:color="auto" w:fill="FFFFFF"/>
        </w:rPr>
      </w:pPr>
      <w:r>
        <w:rPr>
          <w:noProof/>
          <w:lang w:eastAsia="zh-CN"/>
        </w:rPr>
        <w:drawing>
          <wp:inline distT="0" distB="0" distL="0" distR="0" wp14:anchorId="1B703F63" wp14:editId="3C3C7309">
            <wp:extent cx="1272209" cy="953085"/>
            <wp:effectExtent l="0" t="0" r="4445" b="0"/>
            <wp:docPr id="5" name="Picture 5" descr="S:\PAA\21st_CenturyCommunityLearningCenters\01-Training\LogoArtworkFiles\21st_CCLC_Logo_Virgin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A\21st_CenturyCommunityLearningCenters\01-Training\LogoArtworkFiles\21st_CCLC_Logo_Virginia.gif"/>
                    <pic:cNvPicPr>
                      <a:picLocks noChangeAspect="1" noChangeArrowheads="1"/>
                    </pic:cNvPicPr>
                  </pic:nvPicPr>
                  <pic:blipFill>
                    <a:blip r:embed="rId13" cstate="print"/>
                    <a:srcRect/>
                    <a:stretch>
                      <a:fillRect/>
                    </a:stretch>
                  </pic:blipFill>
                  <pic:spPr bwMode="auto">
                    <a:xfrm>
                      <a:off x="0" y="0"/>
                      <a:ext cx="1277276" cy="956881"/>
                    </a:xfrm>
                    <a:prstGeom prst="rect">
                      <a:avLst/>
                    </a:prstGeom>
                    <a:noFill/>
                    <a:ln w="9525">
                      <a:noFill/>
                      <a:miter lim="800000"/>
                      <a:headEnd/>
                      <a:tailEnd/>
                    </a:ln>
                  </pic:spPr>
                </pic:pic>
              </a:graphicData>
            </a:graphic>
          </wp:inline>
        </w:drawing>
      </w:r>
    </w:p>
    <w:p w14:paraId="3A2B937B" w14:textId="77777777" w:rsidR="00A6664F" w:rsidRPr="00A6664F" w:rsidRDefault="00A6664F" w:rsidP="00F70107">
      <w:pPr>
        <w:spacing w:line="240" w:lineRule="auto"/>
        <w:jc w:val="center"/>
        <w:rPr>
          <w:rStyle w:val="Strong"/>
          <w:rFonts w:cstheme="minorHAnsi"/>
          <w:color w:val="333333"/>
          <w:u w:val="single"/>
          <w:shd w:val="clear" w:color="auto" w:fill="FFFFFF"/>
        </w:rPr>
      </w:pPr>
      <w:r w:rsidRPr="00A6664F">
        <w:rPr>
          <w:rStyle w:val="Strong"/>
          <w:rFonts w:cstheme="minorHAnsi"/>
          <w:color w:val="333333"/>
          <w:u w:val="single"/>
          <w:shd w:val="clear" w:color="auto" w:fill="FFFFFF"/>
        </w:rPr>
        <w:t>21</w:t>
      </w:r>
      <w:r w:rsidRPr="00A6664F">
        <w:rPr>
          <w:rStyle w:val="Strong"/>
          <w:rFonts w:cstheme="minorHAnsi"/>
          <w:color w:val="333333"/>
          <w:u w:val="single"/>
          <w:shd w:val="clear" w:color="auto" w:fill="FFFFFF"/>
          <w:vertAlign w:val="superscript"/>
        </w:rPr>
        <w:t>st</w:t>
      </w:r>
      <w:r w:rsidR="00C76875">
        <w:rPr>
          <w:rStyle w:val="Strong"/>
          <w:rFonts w:cstheme="minorHAnsi"/>
          <w:color w:val="333333"/>
          <w:u w:val="single"/>
          <w:shd w:val="clear" w:color="auto" w:fill="FFFFFF"/>
        </w:rPr>
        <w:t xml:space="preserve"> CCLC-</w:t>
      </w:r>
      <w:r w:rsidRPr="00A6664F">
        <w:rPr>
          <w:rStyle w:val="Strong"/>
          <w:rFonts w:cstheme="minorHAnsi"/>
          <w:color w:val="333333"/>
          <w:u w:val="single"/>
          <w:shd w:val="clear" w:color="auto" w:fill="FFFFFF"/>
        </w:rPr>
        <w:t>Specific Frequently Asked Questions</w:t>
      </w:r>
    </w:p>
    <w:p w14:paraId="34C5A7E2" w14:textId="77777777" w:rsidR="00A6664F" w:rsidRDefault="00A6664F" w:rsidP="00F70107">
      <w:pPr>
        <w:spacing w:line="240" w:lineRule="auto"/>
        <w:rPr>
          <w:rStyle w:val="Strong"/>
          <w:rFonts w:cstheme="minorHAnsi"/>
          <w:color w:val="333333"/>
          <w:shd w:val="clear" w:color="auto" w:fill="FFFFFF"/>
        </w:rPr>
      </w:pPr>
    </w:p>
    <w:p w14:paraId="1DC6468C" w14:textId="77777777" w:rsidR="00617B0B" w:rsidRPr="00617B0B" w:rsidRDefault="00617B0B" w:rsidP="00EF1D2E">
      <w:pPr>
        <w:pStyle w:val="ListParagraph"/>
        <w:numPr>
          <w:ilvl w:val="0"/>
          <w:numId w:val="15"/>
        </w:numPr>
        <w:spacing w:after="0" w:line="240" w:lineRule="auto"/>
        <w:ind w:left="450"/>
        <w:rPr>
          <w:rStyle w:val="Strong"/>
          <w:rFonts w:cstheme="minorHAnsi"/>
          <w:color w:val="333333"/>
          <w:shd w:val="clear" w:color="auto" w:fill="FFFFFF"/>
        </w:rPr>
      </w:pPr>
      <w:r w:rsidRPr="00617B0B">
        <w:rPr>
          <w:rStyle w:val="Strong"/>
          <w:rFonts w:cstheme="minorHAnsi"/>
          <w:color w:val="333333"/>
          <w:shd w:val="clear" w:color="auto" w:fill="FFFFFF"/>
        </w:rPr>
        <w:t>How will next year’s funding be affected if grantees are unable to meet student or parent program hours?</w:t>
      </w:r>
    </w:p>
    <w:p w14:paraId="5A8D1A3C" w14:textId="77777777" w:rsidR="00295AB6" w:rsidRPr="009869A1" w:rsidRDefault="00104817" w:rsidP="00EF1D2E">
      <w:pPr>
        <w:pStyle w:val="ListParagraph"/>
        <w:spacing w:after="0" w:line="240" w:lineRule="auto"/>
        <w:ind w:left="450"/>
        <w:rPr>
          <w:rStyle w:val="Strong"/>
          <w:rFonts w:cstheme="minorHAnsi"/>
          <w:b w:val="0"/>
          <w:color w:val="333333"/>
          <w:shd w:val="clear" w:color="auto" w:fill="FFFFFF"/>
        </w:rPr>
      </w:pPr>
      <w:r w:rsidRPr="009869A1">
        <w:rPr>
          <w:rStyle w:val="Strong"/>
          <w:rFonts w:cstheme="minorHAnsi"/>
          <w:b w:val="0"/>
          <w:color w:val="333333"/>
          <w:shd w:val="clear" w:color="auto" w:fill="FFFFFF"/>
        </w:rPr>
        <w:t xml:space="preserve">Based on this year’s circumstances, the requirement to meet student and parent hours will be waived.  </w:t>
      </w:r>
    </w:p>
    <w:p w14:paraId="72346488" w14:textId="77777777" w:rsidR="00F70107" w:rsidRDefault="00F70107" w:rsidP="00EF1D2E">
      <w:pPr>
        <w:spacing w:after="0" w:line="240" w:lineRule="auto"/>
        <w:ind w:left="450"/>
        <w:rPr>
          <w:rStyle w:val="Strong"/>
          <w:rFonts w:cstheme="minorHAnsi"/>
          <w:color w:val="333333"/>
          <w:shd w:val="clear" w:color="auto" w:fill="FFFFFF"/>
        </w:rPr>
      </w:pPr>
    </w:p>
    <w:p w14:paraId="5F01B575" w14:textId="77777777" w:rsidR="00751E04" w:rsidRPr="009869A1" w:rsidRDefault="00751E04" w:rsidP="00EF1D2E">
      <w:pPr>
        <w:pStyle w:val="ListParagraph"/>
        <w:numPr>
          <w:ilvl w:val="0"/>
          <w:numId w:val="15"/>
        </w:numPr>
        <w:spacing w:after="0" w:line="240" w:lineRule="auto"/>
        <w:ind w:left="450"/>
        <w:rPr>
          <w:rStyle w:val="Strong"/>
          <w:rFonts w:cstheme="minorHAnsi"/>
          <w:color w:val="333333"/>
          <w:shd w:val="clear" w:color="auto" w:fill="FFFFFF"/>
        </w:rPr>
      </w:pPr>
      <w:r w:rsidRPr="009869A1">
        <w:rPr>
          <w:rStyle w:val="Strong"/>
          <w:rFonts w:cstheme="minorHAnsi"/>
          <w:color w:val="333333"/>
          <w:shd w:val="clear" w:color="auto" w:fill="FFFFFF"/>
        </w:rPr>
        <w:t xml:space="preserve">How did we calculate Average Weekly Attendance </w:t>
      </w:r>
      <w:r w:rsidR="004B4655" w:rsidRPr="009869A1">
        <w:rPr>
          <w:rStyle w:val="Strong"/>
          <w:rFonts w:cstheme="minorHAnsi"/>
          <w:color w:val="333333"/>
          <w:shd w:val="clear" w:color="auto" w:fill="FFFFFF"/>
        </w:rPr>
        <w:t>(</w:t>
      </w:r>
      <w:r w:rsidRPr="009869A1">
        <w:rPr>
          <w:rStyle w:val="Strong"/>
          <w:rFonts w:cstheme="minorHAnsi"/>
          <w:color w:val="333333"/>
          <w:shd w:val="clear" w:color="auto" w:fill="FFFFFF"/>
        </w:rPr>
        <w:t>AWA</w:t>
      </w:r>
      <w:r w:rsidR="004B4655" w:rsidRPr="009869A1">
        <w:rPr>
          <w:rStyle w:val="Strong"/>
          <w:rFonts w:cstheme="minorHAnsi"/>
          <w:color w:val="333333"/>
          <w:shd w:val="clear" w:color="auto" w:fill="FFFFFF"/>
        </w:rPr>
        <w:t>)</w:t>
      </w:r>
      <w:r w:rsidRPr="009869A1">
        <w:rPr>
          <w:rStyle w:val="Strong"/>
          <w:rFonts w:cstheme="minorHAnsi"/>
          <w:color w:val="333333"/>
          <w:shd w:val="clear" w:color="auto" w:fill="FFFFFF"/>
        </w:rPr>
        <w:t>?</w:t>
      </w:r>
    </w:p>
    <w:p w14:paraId="5F9B33AD" w14:textId="77777777" w:rsidR="00104817" w:rsidRPr="009869A1" w:rsidRDefault="00617B0B" w:rsidP="00EF1D2E">
      <w:pPr>
        <w:pStyle w:val="ListParagraph"/>
        <w:spacing w:after="0" w:line="240" w:lineRule="auto"/>
        <w:ind w:left="450"/>
        <w:rPr>
          <w:rStyle w:val="Strong"/>
          <w:rFonts w:cstheme="minorHAnsi"/>
          <w:b w:val="0"/>
          <w:color w:val="333333"/>
          <w:shd w:val="clear" w:color="auto" w:fill="FFFFFF"/>
        </w:rPr>
      </w:pPr>
      <w:r>
        <w:rPr>
          <w:rStyle w:val="Strong"/>
          <w:rFonts w:cstheme="minorHAnsi"/>
          <w:b w:val="0"/>
          <w:color w:val="333333"/>
          <w:shd w:val="clear" w:color="auto" w:fill="FFFFFF"/>
        </w:rPr>
        <w:t xml:space="preserve">Calculate </w:t>
      </w:r>
      <w:r w:rsidR="00104817" w:rsidRPr="009869A1">
        <w:rPr>
          <w:rStyle w:val="Strong"/>
          <w:rFonts w:cstheme="minorHAnsi"/>
          <w:b w:val="0"/>
          <w:color w:val="333333"/>
          <w:shd w:val="clear" w:color="auto" w:fill="FFFFFF"/>
        </w:rPr>
        <w:t xml:space="preserve">AWA using the regular school year weeks </w:t>
      </w:r>
      <w:r>
        <w:rPr>
          <w:rStyle w:val="Strong"/>
          <w:rFonts w:cstheme="minorHAnsi"/>
          <w:b w:val="0"/>
          <w:color w:val="333333"/>
          <w:shd w:val="clear" w:color="auto" w:fill="FFFFFF"/>
        </w:rPr>
        <w:t>through</w:t>
      </w:r>
      <w:r w:rsidR="00104817" w:rsidRPr="009869A1">
        <w:rPr>
          <w:rStyle w:val="Strong"/>
          <w:rFonts w:cstheme="minorHAnsi"/>
          <w:b w:val="0"/>
          <w:color w:val="333333"/>
          <w:shd w:val="clear" w:color="auto" w:fill="FFFFFF"/>
        </w:rPr>
        <w:t xml:space="preserve"> March 1, 2020, as stated in the continuation application.  </w:t>
      </w:r>
    </w:p>
    <w:p w14:paraId="601A5C72" w14:textId="77777777" w:rsidR="00F70107" w:rsidRDefault="00F70107" w:rsidP="00EF1D2E">
      <w:pPr>
        <w:spacing w:after="0" w:line="240" w:lineRule="auto"/>
        <w:ind w:left="450"/>
        <w:rPr>
          <w:rStyle w:val="Strong"/>
          <w:rFonts w:cstheme="minorHAnsi"/>
          <w:color w:val="333333"/>
          <w:shd w:val="clear" w:color="auto" w:fill="FFFFFF"/>
        </w:rPr>
      </w:pPr>
    </w:p>
    <w:p w14:paraId="6E597121" w14:textId="77777777" w:rsidR="00617B0B" w:rsidRPr="00617B0B" w:rsidRDefault="00617B0B" w:rsidP="00EF1D2E">
      <w:pPr>
        <w:pStyle w:val="ListParagraph"/>
        <w:numPr>
          <w:ilvl w:val="0"/>
          <w:numId w:val="15"/>
        </w:numPr>
        <w:spacing w:after="0" w:line="240" w:lineRule="auto"/>
        <w:ind w:left="450"/>
        <w:rPr>
          <w:rStyle w:val="Strong"/>
          <w:rFonts w:cstheme="minorHAnsi"/>
          <w:color w:val="333333"/>
          <w:shd w:val="clear" w:color="auto" w:fill="FFFFFF"/>
        </w:rPr>
      </w:pPr>
      <w:r w:rsidRPr="00617B0B">
        <w:rPr>
          <w:rStyle w:val="Strong"/>
          <w:rFonts w:cstheme="minorHAnsi"/>
          <w:color w:val="333333"/>
          <w:shd w:val="clear" w:color="auto" w:fill="FFFFFF"/>
        </w:rPr>
        <w:t>How will next year’s funding be affected if grantees don’t meet AWA?</w:t>
      </w:r>
    </w:p>
    <w:p w14:paraId="7855F885" w14:textId="77777777" w:rsidR="00104817" w:rsidRPr="009869A1" w:rsidRDefault="00C76875" w:rsidP="00EF1D2E">
      <w:pPr>
        <w:pStyle w:val="ListParagraph"/>
        <w:spacing w:after="0" w:line="240" w:lineRule="auto"/>
        <w:ind w:left="450"/>
        <w:rPr>
          <w:rFonts w:cstheme="minorHAnsi"/>
          <w:color w:val="000000"/>
          <w:shd w:val="clear" w:color="auto" w:fill="FFFFFF"/>
        </w:rPr>
      </w:pPr>
      <w:r w:rsidRPr="00362134">
        <w:rPr>
          <w:rFonts w:cstheme="minorHAnsi"/>
          <w:shd w:val="clear" w:color="auto" w:fill="FFFFFF"/>
        </w:rPr>
        <w:t xml:space="preserve">The AWA calculation is based on regular school year weeks through March 1, 2020. </w:t>
      </w:r>
      <w:r w:rsidR="00617B0B" w:rsidRPr="00362134">
        <w:rPr>
          <w:rStyle w:val="Strong"/>
          <w:b w:val="0"/>
        </w:rPr>
        <w:t>As s</w:t>
      </w:r>
      <w:r w:rsidR="00617B0B" w:rsidRPr="00C76875">
        <w:rPr>
          <w:rStyle w:val="Strong"/>
          <w:b w:val="0"/>
          <w:color w:val="333333"/>
        </w:rPr>
        <w:t xml:space="preserve">tated in the Administrative Handbook, </w:t>
      </w:r>
      <w:r w:rsidR="00617B0B" w:rsidRPr="00C76875">
        <w:rPr>
          <w:rStyle w:val="Strong"/>
          <w:rFonts w:cstheme="minorHAnsi"/>
          <w:b w:val="0"/>
          <w:color w:val="333333"/>
          <w:shd w:val="clear" w:color="auto" w:fill="FFFFFF"/>
        </w:rPr>
        <w:t>failure to serve</w:t>
      </w:r>
      <w:r w:rsidRPr="00C76875">
        <w:rPr>
          <w:rStyle w:val="Strong"/>
          <w:rFonts w:cstheme="minorHAnsi"/>
          <w:b w:val="0"/>
          <w:color w:val="333333"/>
          <w:shd w:val="clear" w:color="auto" w:fill="FFFFFF"/>
        </w:rPr>
        <w:t xml:space="preserve"> the AWA</w:t>
      </w:r>
      <w:r w:rsidR="00617B0B" w:rsidRPr="00C76875">
        <w:rPr>
          <w:rStyle w:val="Strong"/>
          <w:rFonts w:cstheme="minorHAnsi"/>
          <w:b w:val="0"/>
          <w:color w:val="333333"/>
          <w:shd w:val="clear" w:color="auto" w:fill="FFFFFF"/>
        </w:rPr>
        <w:t xml:space="preserve"> of students based on the numbers reported in the </w:t>
      </w:r>
      <w:r w:rsidRPr="00C76875">
        <w:rPr>
          <w:rStyle w:val="Strong"/>
          <w:rFonts w:cstheme="minorHAnsi"/>
          <w:b w:val="0"/>
          <w:color w:val="333333"/>
          <w:shd w:val="clear" w:color="auto" w:fill="FFFFFF"/>
        </w:rPr>
        <w:t xml:space="preserve">continuation application </w:t>
      </w:r>
      <w:r w:rsidR="00617B0B" w:rsidRPr="00C76875">
        <w:rPr>
          <w:rStyle w:val="Strong"/>
          <w:rFonts w:cstheme="minorHAnsi"/>
          <w:b w:val="0"/>
          <w:color w:val="333333"/>
          <w:shd w:val="clear" w:color="auto" w:fill="FFFFFF"/>
        </w:rPr>
        <w:t>may result in a proportionate reduction in the subsequent years’ grant awards</w:t>
      </w:r>
      <w:r w:rsidR="00104817" w:rsidRPr="00C76875">
        <w:rPr>
          <w:rStyle w:val="Strong"/>
          <w:b w:val="0"/>
          <w:color w:val="333333"/>
        </w:rPr>
        <w:t>.</w:t>
      </w:r>
      <w:r w:rsidR="00104817" w:rsidRPr="00C76875">
        <w:rPr>
          <w:rStyle w:val="Strong"/>
          <w:color w:val="333333"/>
        </w:rPr>
        <w:t xml:space="preserve">  </w:t>
      </w:r>
    </w:p>
    <w:p w14:paraId="152BF823" w14:textId="77777777" w:rsidR="00F70107" w:rsidRDefault="00F70107" w:rsidP="00EF1D2E">
      <w:pPr>
        <w:spacing w:after="0" w:line="240" w:lineRule="auto"/>
        <w:ind w:left="450"/>
        <w:rPr>
          <w:rFonts w:cstheme="minorHAnsi"/>
          <w:b/>
          <w:color w:val="000000"/>
          <w:shd w:val="clear" w:color="auto" w:fill="FFFFFF"/>
        </w:rPr>
      </w:pPr>
    </w:p>
    <w:p w14:paraId="52DB06E5" w14:textId="77777777" w:rsidR="00104817" w:rsidRPr="009869A1" w:rsidRDefault="003F1943" w:rsidP="00EF1D2E">
      <w:pPr>
        <w:pStyle w:val="ListParagraph"/>
        <w:numPr>
          <w:ilvl w:val="0"/>
          <w:numId w:val="15"/>
        </w:numPr>
        <w:spacing w:after="0" w:line="240" w:lineRule="auto"/>
        <w:ind w:left="450"/>
        <w:rPr>
          <w:rFonts w:cstheme="minorHAnsi"/>
          <w:b/>
          <w:color w:val="000000"/>
          <w:shd w:val="clear" w:color="auto" w:fill="FFFFFF"/>
        </w:rPr>
      </w:pPr>
      <w:r w:rsidRPr="009869A1">
        <w:rPr>
          <w:rFonts w:cstheme="minorHAnsi"/>
          <w:b/>
          <w:color w:val="000000"/>
          <w:shd w:val="clear" w:color="auto" w:fill="FFFFFF"/>
        </w:rPr>
        <w:t>Will my monitoring still take place?</w:t>
      </w:r>
      <w:r w:rsidR="003A2110" w:rsidRPr="009869A1">
        <w:rPr>
          <w:rFonts w:cstheme="minorHAnsi"/>
          <w:b/>
          <w:color w:val="000000"/>
          <w:shd w:val="clear" w:color="auto" w:fill="FFFFFF"/>
        </w:rPr>
        <w:t xml:space="preserve"> </w:t>
      </w:r>
    </w:p>
    <w:p w14:paraId="37A4512A" w14:textId="77777777" w:rsidR="004B4655" w:rsidRPr="009869A1" w:rsidRDefault="00104817" w:rsidP="00EF1D2E">
      <w:pPr>
        <w:pStyle w:val="ListParagraph"/>
        <w:spacing w:after="0" w:line="240" w:lineRule="auto"/>
        <w:ind w:left="450"/>
        <w:rPr>
          <w:rFonts w:cstheme="minorHAnsi"/>
          <w:color w:val="000000"/>
          <w:shd w:val="clear" w:color="auto" w:fill="FFFFFF"/>
        </w:rPr>
      </w:pPr>
      <w:r w:rsidRPr="009869A1">
        <w:rPr>
          <w:rFonts w:cstheme="minorHAnsi"/>
          <w:color w:val="000000"/>
          <w:shd w:val="clear" w:color="auto" w:fill="FFFFFF"/>
        </w:rPr>
        <w:t>Ye</w:t>
      </w:r>
      <w:r w:rsidRPr="00362134">
        <w:rPr>
          <w:rFonts w:cstheme="minorHAnsi"/>
          <w:shd w:val="clear" w:color="auto" w:fill="FFFFFF"/>
        </w:rPr>
        <w:t>s</w:t>
      </w:r>
      <w:r w:rsidR="00A556D5" w:rsidRPr="00362134">
        <w:rPr>
          <w:rFonts w:cstheme="minorHAnsi"/>
          <w:shd w:val="clear" w:color="auto" w:fill="FFFFFF"/>
        </w:rPr>
        <w:t>, on a modified timeline. P</w:t>
      </w:r>
      <w:r w:rsidRPr="00362134">
        <w:rPr>
          <w:rFonts w:cstheme="minorHAnsi"/>
          <w:shd w:val="clear" w:color="auto" w:fill="FFFFFF"/>
        </w:rPr>
        <w:t>ro</w:t>
      </w:r>
      <w:r w:rsidRPr="009869A1">
        <w:rPr>
          <w:rFonts w:cstheme="minorHAnsi"/>
          <w:color w:val="000000"/>
          <w:shd w:val="clear" w:color="auto" w:fill="FFFFFF"/>
        </w:rPr>
        <w:t>grams that were scheduled to be monitored</w:t>
      </w:r>
      <w:r w:rsidR="00D27315">
        <w:rPr>
          <w:rFonts w:cstheme="minorHAnsi"/>
          <w:color w:val="000000"/>
          <w:shd w:val="clear" w:color="auto" w:fill="FFFFFF"/>
        </w:rPr>
        <w:t xml:space="preserve"> in s</w:t>
      </w:r>
      <w:r w:rsidRPr="009869A1">
        <w:rPr>
          <w:rFonts w:cstheme="minorHAnsi"/>
          <w:color w:val="000000"/>
          <w:shd w:val="clear" w:color="auto" w:fill="FFFFFF"/>
        </w:rPr>
        <w:t xml:space="preserve">pring 2020 that did not receive a </w:t>
      </w:r>
      <w:r w:rsidR="003A2110" w:rsidRPr="009869A1">
        <w:rPr>
          <w:rFonts w:cstheme="minorHAnsi"/>
          <w:color w:val="000000"/>
          <w:shd w:val="clear" w:color="auto" w:fill="FFFFFF"/>
        </w:rPr>
        <w:t xml:space="preserve">monitoring visit </w:t>
      </w:r>
      <w:r w:rsidRPr="009869A1">
        <w:rPr>
          <w:rFonts w:cstheme="minorHAnsi"/>
          <w:color w:val="000000"/>
          <w:shd w:val="clear" w:color="auto" w:fill="FFFFFF"/>
        </w:rPr>
        <w:t>will be monitored in</w:t>
      </w:r>
      <w:r w:rsidR="00D27315">
        <w:rPr>
          <w:rFonts w:cstheme="minorHAnsi"/>
          <w:color w:val="000000"/>
          <w:shd w:val="clear" w:color="auto" w:fill="FFFFFF"/>
        </w:rPr>
        <w:t xml:space="preserve"> September-October</w:t>
      </w:r>
      <w:r w:rsidR="00617B0B">
        <w:rPr>
          <w:rFonts w:cstheme="minorHAnsi"/>
          <w:color w:val="000000"/>
          <w:shd w:val="clear" w:color="auto" w:fill="FFFFFF"/>
        </w:rPr>
        <w:t xml:space="preserve"> </w:t>
      </w:r>
      <w:r w:rsidR="003A2110" w:rsidRPr="009869A1">
        <w:rPr>
          <w:rFonts w:cstheme="minorHAnsi"/>
          <w:color w:val="000000"/>
          <w:shd w:val="clear" w:color="auto" w:fill="FFFFFF"/>
        </w:rPr>
        <w:t xml:space="preserve">2020.  </w:t>
      </w:r>
    </w:p>
    <w:p w14:paraId="35CA8729" w14:textId="77777777" w:rsidR="00F70107" w:rsidRDefault="00F70107" w:rsidP="00EF1D2E">
      <w:pPr>
        <w:spacing w:after="0" w:line="240" w:lineRule="auto"/>
        <w:ind w:left="450"/>
        <w:rPr>
          <w:rFonts w:cstheme="minorHAnsi"/>
          <w:b/>
          <w:color w:val="000000"/>
          <w:shd w:val="clear" w:color="auto" w:fill="FFFFFF"/>
        </w:rPr>
      </w:pPr>
    </w:p>
    <w:p w14:paraId="35AFEDA3" w14:textId="77777777" w:rsidR="00934BF0" w:rsidRPr="009869A1" w:rsidRDefault="00934BF0" w:rsidP="00EF1D2E">
      <w:pPr>
        <w:pStyle w:val="ListParagraph"/>
        <w:numPr>
          <w:ilvl w:val="0"/>
          <w:numId w:val="15"/>
        </w:numPr>
        <w:spacing w:after="0" w:line="240" w:lineRule="auto"/>
        <w:ind w:left="450"/>
        <w:rPr>
          <w:rFonts w:cstheme="minorHAnsi"/>
          <w:b/>
          <w:color w:val="000000"/>
          <w:shd w:val="clear" w:color="auto" w:fill="FFFFFF"/>
        </w:rPr>
      </w:pPr>
      <w:r w:rsidRPr="009869A1">
        <w:rPr>
          <w:rFonts w:cstheme="minorHAnsi"/>
          <w:b/>
          <w:color w:val="000000"/>
          <w:shd w:val="clear" w:color="auto" w:fill="FFFFFF"/>
        </w:rPr>
        <w:t>My monitoring was completed.  What can I expect?</w:t>
      </w:r>
    </w:p>
    <w:p w14:paraId="393C5377" w14:textId="77777777" w:rsidR="00617B0B" w:rsidRPr="00104817" w:rsidRDefault="00104817" w:rsidP="00EF1D2E">
      <w:pPr>
        <w:spacing w:after="0" w:line="240" w:lineRule="auto"/>
        <w:ind w:left="450"/>
        <w:rPr>
          <w:rFonts w:cstheme="minorHAnsi"/>
          <w:color w:val="000000"/>
          <w:shd w:val="clear" w:color="auto" w:fill="FFFFFF"/>
        </w:rPr>
      </w:pPr>
      <w:r w:rsidRPr="009869A1">
        <w:rPr>
          <w:rFonts w:cstheme="minorHAnsi"/>
          <w:color w:val="000000"/>
          <w:shd w:val="clear" w:color="auto" w:fill="FFFFFF"/>
        </w:rPr>
        <w:t>For programs that had a complete monitoring visit, the Superintendent</w:t>
      </w:r>
      <w:r w:rsidR="00A339EB" w:rsidRPr="009869A1">
        <w:rPr>
          <w:rFonts w:cstheme="minorHAnsi"/>
          <w:color w:val="000000"/>
          <w:shd w:val="clear" w:color="auto" w:fill="FFFFFF"/>
        </w:rPr>
        <w:t>/Chief Executive Officer</w:t>
      </w:r>
      <w:r w:rsidRPr="009869A1">
        <w:rPr>
          <w:rFonts w:cstheme="minorHAnsi"/>
          <w:color w:val="000000"/>
          <w:shd w:val="clear" w:color="auto" w:fill="FFFFFF"/>
        </w:rPr>
        <w:t xml:space="preserve"> will receive a letter </w:t>
      </w:r>
      <w:r w:rsidR="004E7C7B" w:rsidRPr="009869A1">
        <w:rPr>
          <w:rFonts w:cstheme="minorHAnsi"/>
          <w:color w:val="000000"/>
          <w:shd w:val="clear" w:color="auto" w:fill="FFFFFF"/>
        </w:rPr>
        <w:t>with the program</w:t>
      </w:r>
      <w:r w:rsidR="00617B0B">
        <w:rPr>
          <w:rFonts w:cstheme="minorHAnsi"/>
          <w:color w:val="000000"/>
          <w:shd w:val="clear" w:color="auto" w:fill="FFFFFF"/>
        </w:rPr>
        <w:t>’</w:t>
      </w:r>
      <w:r w:rsidR="004E7C7B" w:rsidRPr="009869A1">
        <w:rPr>
          <w:rFonts w:cstheme="minorHAnsi"/>
          <w:color w:val="000000"/>
          <w:shd w:val="clear" w:color="auto" w:fill="FFFFFF"/>
        </w:rPr>
        <w:t>s monitoring result</w:t>
      </w:r>
      <w:r w:rsidR="00D27315">
        <w:rPr>
          <w:rFonts w:cstheme="minorHAnsi"/>
          <w:color w:val="000000"/>
          <w:shd w:val="clear" w:color="auto" w:fill="FFFFFF"/>
        </w:rPr>
        <w:t>s.  Programs with findings will</w:t>
      </w:r>
      <w:r w:rsidR="004E7C7B" w:rsidRPr="009869A1">
        <w:rPr>
          <w:rFonts w:cstheme="minorHAnsi"/>
          <w:color w:val="000000"/>
          <w:shd w:val="clear" w:color="auto" w:fill="FFFFFF"/>
        </w:rPr>
        <w:t xml:space="preserve"> complete a Corrective Action Plan</w:t>
      </w:r>
      <w:r w:rsidR="00D27315">
        <w:rPr>
          <w:rFonts w:cstheme="minorHAnsi"/>
          <w:color w:val="000000"/>
          <w:shd w:val="clear" w:color="auto" w:fill="FFFFFF"/>
        </w:rPr>
        <w:t xml:space="preserve"> (CAP)</w:t>
      </w:r>
      <w:r w:rsidR="004E7C7B" w:rsidRPr="009869A1">
        <w:rPr>
          <w:rFonts w:cstheme="minorHAnsi"/>
          <w:color w:val="000000"/>
          <w:shd w:val="clear" w:color="auto" w:fill="FFFFFF"/>
        </w:rPr>
        <w:t xml:space="preserve">. </w:t>
      </w:r>
      <w:r w:rsidR="00617B0B">
        <w:rPr>
          <w:rFonts w:cstheme="minorHAnsi"/>
          <w:color w:val="000000"/>
          <w:shd w:val="clear" w:color="auto" w:fill="FFFFFF"/>
        </w:rPr>
        <w:t xml:space="preserve"> </w:t>
      </w:r>
      <w:r w:rsidR="00D27315">
        <w:rPr>
          <w:rFonts w:cstheme="minorHAnsi"/>
          <w:color w:val="000000"/>
          <w:shd w:val="clear" w:color="auto" w:fill="FFFFFF"/>
        </w:rPr>
        <w:t>Information regarding CAPs</w:t>
      </w:r>
      <w:r w:rsidR="00617B0B" w:rsidRPr="00617B0B">
        <w:rPr>
          <w:rFonts w:cstheme="minorHAnsi"/>
          <w:color w:val="000000"/>
          <w:shd w:val="clear" w:color="auto" w:fill="FFFFFF"/>
        </w:rPr>
        <w:t xml:space="preserve"> will be </w:t>
      </w:r>
      <w:r w:rsidR="00D27315">
        <w:rPr>
          <w:rFonts w:cstheme="minorHAnsi"/>
          <w:color w:val="000000"/>
          <w:shd w:val="clear" w:color="auto" w:fill="FFFFFF"/>
        </w:rPr>
        <w:t xml:space="preserve">provided </w:t>
      </w:r>
      <w:r w:rsidR="00617B0B" w:rsidRPr="00617B0B">
        <w:rPr>
          <w:rFonts w:cstheme="minorHAnsi"/>
          <w:color w:val="000000"/>
          <w:shd w:val="clear" w:color="auto" w:fill="FFFFFF"/>
        </w:rPr>
        <w:t xml:space="preserve">with the </w:t>
      </w:r>
      <w:r w:rsidR="00D27315">
        <w:rPr>
          <w:rFonts w:cstheme="minorHAnsi"/>
          <w:color w:val="000000"/>
          <w:shd w:val="clear" w:color="auto" w:fill="FFFFFF"/>
        </w:rPr>
        <w:t xml:space="preserve">monitoring </w:t>
      </w:r>
      <w:r w:rsidR="00617B0B" w:rsidRPr="00617B0B">
        <w:rPr>
          <w:rFonts w:cstheme="minorHAnsi"/>
          <w:color w:val="000000"/>
          <w:shd w:val="clear" w:color="auto" w:fill="FFFFFF"/>
        </w:rPr>
        <w:t>lett</w:t>
      </w:r>
      <w:r w:rsidR="00D27315">
        <w:rPr>
          <w:rFonts w:cstheme="minorHAnsi"/>
          <w:color w:val="000000"/>
          <w:shd w:val="clear" w:color="auto" w:fill="FFFFFF"/>
        </w:rPr>
        <w:t>er.</w:t>
      </w:r>
    </w:p>
    <w:p w14:paraId="5A5AE07C" w14:textId="77777777" w:rsidR="00104817" w:rsidRPr="009869A1" w:rsidRDefault="00104817" w:rsidP="00EF1D2E">
      <w:pPr>
        <w:pStyle w:val="ListParagraph"/>
        <w:spacing w:after="0" w:line="240" w:lineRule="auto"/>
        <w:ind w:left="450"/>
        <w:rPr>
          <w:rFonts w:cstheme="minorHAnsi"/>
          <w:color w:val="000000"/>
          <w:shd w:val="clear" w:color="auto" w:fill="FFFFFF"/>
        </w:rPr>
      </w:pPr>
    </w:p>
    <w:p w14:paraId="6B62D03B" w14:textId="77777777" w:rsidR="00F70107" w:rsidRDefault="00F70107" w:rsidP="00EF1D2E">
      <w:pPr>
        <w:spacing w:after="0" w:line="240" w:lineRule="auto"/>
        <w:ind w:left="450"/>
        <w:rPr>
          <w:rFonts w:cstheme="minorHAnsi"/>
          <w:b/>
          <w:color w:val="000000"/>
          <w:shd w:val="clear" w:color="auto" w:fill="FFFFFF"/>
        </w:rPr>
      </w:pPr>
    </w:p>
    <w:p w14:paraId="48DB69CF" w14:textId="77777777" w:rsidR="00863CB3" w:rsidRPr="009869A1" w:rsidRDefault="00212619" w:rsidP="00EF1D2E">
      <w:pPr>
        <w:pStyle w:val="ListParagraph"/>
        <w:numPr>
          <w:ilvl w:val="0"/>
          <w:numId w:val="15"/>
        </w:numPr>
        <w:spacing w:after="0" w:line="240" w:lineRule="auto"/>
        <w:ind w:left="450"/>
        <w:rPr>
          <w:rFonts w:cstheme="minorHAnsi"/>
          <w:b/>
          <w:color w:val="000000"/>
          <w:shd w:val="clear" w:color="auto" w:fill="FFFFFF"/>
        </w:rPr>
      </w:pPr>
      <w:r w:rsidRPr="009869A1">
        <w:rPr>
          <w:rFonts w:cstheme="minorHAnsi"/>
          <w:b/>
          <w:color w:val="000000"/>
          <w:shd w:val="clear" w:color="auto" w:fill="FFFFFF"/>
        </w:rPr>
        <w:lastRenderedPageBreak/>
        <w:t xml:space="preserve">How </w:t>
      </w:r>
      <w:r w:rsidR="00863CB3" w:rsidRPr="009869A1">
        <w:rPr>
          <w:rFonts w:cstheme="minorHAnsi"/>
          <w:b/>
          <w:color w:val="000000"/>
          <w:shd w:val="clear" w:color="auto" w:fill="FFFFFF"/>
        </w:rPr>
        <w:t xml:space="preserve">will </w:t>
      </w:r>
      <w:r w:rsidR="00212BCA">
        <w:rPr>
          <w:rFonts w:cstheme="minorHAnsi"/>
          <w:b/>
          <w:color w:val="000000"/>
          <w:shd w:val="clear" w:color="auto" w:fill="FFFFFF"/>
        </w:rPr>
        <w:t>program</w:t>
      </w:r>
      <w:r w:rsidR="00863CB3" w:rsidRPr="009869A1">
        <w:rPr>
          <w:rFonts w:cstheme="minorHAnsi"/>
          <w:b/>
          <w:color w:val="000000"/>
          <w:shd w:val="clear" w:color="auto" w:fill="FFFFFF"/>
        </w:rPr>
        <w:t xml:space="preserve"> reporting</w:t>
      </w:r>
      <w:r w:rsidRPr="009869A1">
        <w:rPr>
          <w:rFonts w:cstheme="minorHAnsi"/>
          <w:b/>
          <w:color w:val="000000"/>
          <w:shd w:val="clear" w:color="auto" w:fill="FFFFFF"/>
        </w:rPr>
        <w:t xml:space="preserve"> be affected</w:t>
      </w:r>
      <w:r w:rsidR="00863CB3" w:rsidRPr="009869A1">
        <w:rPr>
          <w:rFonts w:cstheme="minorHAnsi"/>
          <w:b/>
          <w:color w:val="000000"/>
          <w:shd w:val="clear" w:color="auto" w:fill="FFFFFF"/>
        </w:rPr>
        <w:t>?</w:t>
      </w:r>
    </w:p>
    <w:p w14:paraId="24770623" w14:textId="77777777" w:rsidR="00212619" w:rsidRPr="009869A1" w:rsidRDefault="00212619" w:rsidP="00EF1D2E">
      <w:pPr>
        <w:pStyle w:val="ListParagraph"/>
        <w:spacing w:after="0" w:line="240" w:lineRule="auto"/>
        <w:ind w:left="450"/>
        <w:rPr>
          <w:rFonts w:cstheme="minorHAnsi"/>
          <w:color w:val="000000"/>
          <w:shd w:val="clear" w:color="auto" w:fill="FFFFFF"/>
        </w:rPr>
      </w:pPr>
      <w:r w:rsidRPr="009869A1">
        <w:rPr>
          <w:rFonts w:cstheme="minorHAnsi"/>
          <w:color w:val="000000"/>
          <w:shd w:val="clear" w:color="auto" w:fill="FFFFFF"/>
        </w:rPr>
        <w:t xml:space="preserve">Grantees will be required to complete all data reports with the exception of the Student Survey.  The data collected from </w:t>
      </w:r>
      <w:r w:rsidR="00A339EB" w:rsidRPr="009869A1">
        <w:rPr>
          <w:rFonts w:cstheme="minorHAnsi"/>
          <w:color w:val="000000"/>
          <w:shd w:val="clear" w:color="auto" w:fill="FFFFFF"/>
        </w:rPr>
        <w:t xml:space="preserve">grantee </w:t>
      </w:r>
      <w:r w:rsidRPr="009869A1">
        <w:rPr>
          <w:rFonts w:cstheme="minorHAnsi"/>
          <w:color w:val="000000"/>
          <w:shd w:val="clear" w:color="auto" w:fill="FFFFFF"/>
        </w:rPr>
        <w:t xml:space="preserve">reporting is required for the State Evaluation.  </w:t>
      </w:r>
    </w:p>
    <w:p w14:paraId="053341B0" w14:textId="77777777" w:rsidR="00F70107" w:rsidRDefault="00F70107" w:rsidP="00EF1D2E">
      <w:pPr>
        <w:spacing w:after="0" w:line="240" w:lineRule="auto"/>
        <w:ind w:left="450"/>
        <w:rPr>
          <w:rFonts w:cstheme="minorHAnsi"/>
          <w:b/>
          <w:color w:val="000000"/>
          <w:shd w:val="clear" w:color="auto" w:fill="FFFFFF"/>
        </w:rPr>
      </w:pPr>
    </w:p>
    <w:p w14:paraId="1A6BAFAB" w14:textId="77777777" w:rsidR="00736A42" w:rsidRPr="009869A1" w:rsidRDefault="00D27315" w:rsidP="00EF1D2E">
      <w:pPr>
        <w:pStyle w:val="ListParagraph"/>
        <w:numPr>
          <w:ilvl w:val="0"/>
          <w:numId w:val="15"/>
        </w:numPr>
        <w:spacing w:after="0" w:line="240" w:lineRule="auto"/>
        <w:ind w:left="450"/>
        <w:rPr>
          <w:rFonts w:cstheme="minorHAnsi"/>
          <w:b/>
          <w:color w:val="000000"/>
          <w:shd w:val="clear" w:color="auto" w:fill="FFFFFF"/>
        </w:rPr>
      </w:pPr>
      <w:r>
        <w:rPr>
          <w:rFonts w:cstheme="minorHAnsi"/>
          <w:b/>
          <w:color w:val="000000"/>
          <w:shd w:val="clear" w:color="auto" w:fill="FFFFFF"/>
        </w:rPr>
        <w:t>Can</w:t>
      </w:r>
      <w:r w:rsidR="00736A42" w:rsidRPr="009869A1">
        <w:rPr>
          <w:rFonts w:cstheme="minorHAnsi"/>
          <w:b/>
          <w:color w:val="000000"/>
          <w:shd w:val="clear" w:color="auto" w:fill="FFFFFF"/>
        </w:rPr>
        <w:t xml:space="preserve"> funds </w:t>
      </w:r>
      <w:r>
        <w:rPr>
          <w:rFonts w:cstheme="minorHAnsi"/>
          <w:b/>
          <w:color w:val="000000"/>
          <w:shd w:val="clear" w:color="auto" w:fill="FFFFFF"/>
        </w:rPr>
        <w:t>be used to order</w:t>
      </w:r>
      <w:r w:rsidR="00736A42" w:rsidRPr="009869A1">
        <w:rPr>
          <w:rFonts w:cstheme="minorHAnsi"/>
          <w:b/>
          <w:color w:val="000000"/>
          <w:shd w:val="clear" w:color="auto" w:fill="FFFFFF"/>
        </w:rPr>
        <w:t xml:space="preserve"> program</w:t>
      </w:r>
      <w:r w:rsidR="00617B0B">
        <w:rPr>
          <w:rFonts w:cstheme="minorHAnsi"/>
          <w:b/>
          <w:color w:val="000000"/>
          <w:shd w:val="clear" w:color="auto" w:fill="FFFFFF"/>
        </w:rPr>
        <w:t xml:space="preserve"> supplies for </w:t>
      </w:r>
      <w:r>
        <w:rPr>
          <w:rFonts w:cstheme="minorHAnsi"/>
          <w:b/>
          <w:color w:val="000000"/>
          <w:shd w:val="clear" w:color="auto" w:fill="FFFFFF"/>
        </w:rPr>
        <w:t xml:space="preserve">the summer and </w:t>
      </w:r>
      <w:r w:rsidR="00617B0B">
        <w:rPr>
          <w:rFonts w:cstheme="minorHAnsi"/>
          <w:b/>
          <w:color w:val="000000"/>
          <w:shd w:val="clear" w:color="auto" w:fill="FFFFFF"/>
        </w:rPr>
        <w:t>next year</w:t>
      </w:r>
      <w:r w:rsidR="00736A42" w:rsidRPr="009869A1">
        <w:rPr>
          <w:rFonts w:cstheme="minorHAnsi"/>
          <w:b/>
          <w:color w:val="000000"/>
          <w:shd w:val="clear" w:color="auto" w:fill="FFFFFF"/>
        </w:rPr>
        <w:t>?</w:t>
      </w:r>
    </w:p>
    <w:p w14:paraId="303EE579" w14:textId="77777777" w:rsidR="00736A42" w:rsidRPr="00362134" w:rsidRDefault="00D27315" w:rsidP="00EF1D2E">
      <w:pPr>
        <w:pStyle w:val="ListParagraph"/>
        <w:spacing w:after="0" w:line="240" w:lineRule="auto"/>
        <w:ind w:left="450"/>
        <w:rPr>
          <w:rFonts w:cstheme="minorHAnsi"/>
          <w:shd w:val="clear" w:color="auto" w:fill="FFFFFF"/>
        </w:rPr>
      </w:pPr>
      <w:r>
        <w:rPr>
          <w:rFonts w:cstheme="minorHAnsi"/>
          <w:color w:val="000000"/>
          <w:shd w:val="clear" w:color="auto" w:fill="FFFFFF"/>
        </w:rPr>
        <w:t xml:space="preserve">Yes. </w:t>
      </w:r>
      <w:r w:rsidR="00A339EB" w:rsidRPr="009869A1">
        <w:rPr>
          <w:rFonts w:cstheme="minorHAnsi"/>
          <w:color w:val="000000"/>
          <w:shd w:val="clear" w:color="auto" w:fill="FFFFFF"/>
        </w:rPr>
        <w:t>Programs may continue to expend funds as need</w:t>
      </w:r>
      <w:r w:rsidR="009869A1">
        <w:rPr>
          <w:rFonts w:cstheme="minorHAnsi"/>
          <w:color w:val="000000"/>
          <w:shd w:val="clear" w:color="auto" w:fill="FFFFFF"/>
        </w:rPr>
        <w:t>ed</w:t>
      </w:r>
      <w:r w:rsidR="00A339EB" w:rsidRPr="009869A1">
        <w:rPr>
          <w:rFonts w:cstheme="minorHAnsi"/>
          <w:color w:val="000000"/>
          <w:shd w:val="clear" w:color="auto" w:fill="FFFFFF"/>
        </w:rPr>
        <w:t xml:space="preserve"> to effectively </w:t>
      </w:r>
      <w:r>
        <w:rPr>
          <w:rFonts w:cstheme="minorHAnsi"/>
          <w:color w:val="000000"/>
          <w:shd w:val="clear" w:color="auto" w:fill="FFFFFF"/>
        </w:rPr>
        <w:t>operate</w:t>
      </w:r>
      <w:r w:rsidR="00A339EB" w:rsidRPr="009869A1">
        <w:rPr>
          <w:rFonts w:cstheme="minorHAnsi"/>
          <w:color w:val="000000"/>
          <w:shd w:val="clear" w:color="auto" w:fill="FFFFFF"/>
        </w:rPr>
        <w:t xml:space="preserve"> their program</w:t>
      </w:r>
      <w:r w:rsidR="00212BCA">
        <w:rPr>
          <w:rFonts w:cstheme="minorHAnsi"/>
          <w:color w:val="000000"/>
          <w:shd w:val="clear" w:color="auto" w:fill="FFFFFF"/>
        </w:rPr>
        <w:t xml:space="preserve"> and </w:t>
      </w:r>
      <w:r>
        <w:rPr>
          <w:rFonts w:cstheme="minorHAnsi"/>
          <w:color w:val="000000"/>
          <w:shd w:val="clear" w:color="auto" w:fill="FFFFFF"/>
        </w:rPr>
        <w:t xml:space="preserve">to </w:t>
      </w:r>
      <w:r w:rsidR="00212BCA">
        <w:rPr>
          <w:rFonts w:cstheme="minorHAnsi"/>
          <w:color w:val="000000"/>
          <w:shd w:val="clear" w:color="auto" w:fill="FFFFFF"/>
        </w:rPr>
        <w:t>prepare for summer school and the 2020-2021 regular school program</w:t>
      </w:r>
      <w:r w:rsidRPr="00362134">
        <w:rPr>
          <w:rFonts w:cstheme="minorHAnsi"/>
          <w:shd w:val="clear" w:color="auto" w:fill="FFFFFF"/>
        </w:rPr>
        <w:t xml:space="preserve"> (if eligible for continuation- refer to question #14)</w:t>
      </w:r>
      <w:r w:rsidR="00212BCA" w:rsidRPr="00362134">
        <w:rPr>
          <w:rFonts w:cstheme="minorHAnsi"/>
          <w:shd w:val="clear" w:color="auto" w:fill="FFFFFF"/>
        </w:rPr>
        <w:t xml:space="preserve">.  </w:t>
      </w:r>
      <w:r w:rsidR="00A339EB" w:rsidRPr="00362134">
        <w:rPr>
          <w:rFonts w:cstheme="minorHAnsi"/>
          <w:shd w:val="clear" w:color="auto" w:fill="FFFFFF"/>
        </w:rPr>
        <w:t xml:space="preserve"> </w:t>
      </w:r>
    </w:p>
    <w:p w14:paraId="77F62F31" w14:textId="77777777" w:rsidR="00F70107" w:rsidRPr="00A339EB" w:rsidRDefault="00F70107" w:rsidP="00EF1D2E">
      <w:pPr>
        <w:spacing w:after="0" w:line="240" w:lineRule="auto"/>
        <w:ind w:left="450"/>
        <w:rPr>
          <w:rFonts w:cstheme="minorHAnsi"/>
          <w:color w:val="000000"/>
          <w:shd w:val="clear" w:color="auto" w:fill="FFFFFF"/>
        </w:rPr>
      </w:pPr>
    </w:p>
    <w:p w14:paraId="3A7D5BA5" w14:textId="77777777" w:rsidR="00295AB6" w:rsidRPr="009869A1" w:rsidRDefault="00295AB6" w:rsidP="00EF1D2E">
      <w:pPr>
        <w:pStyle w:val="ListParagraph"/>
        <w:numPr>
          <w:ilvl w:val="0"/>
          <w:numId w:val="15"/>
        </w:numPr>
        <w:spacing w:after="0" w:line="240" w:lineRule="auto"/>
        <w:ind w:left="450"/>
        <w:rPr>
          <w:rFonts w:cstheme="minorHAnsi"/>
          <w:b/>
          <w:color w:val="000000"/>
          <w:shd w:val="clear" w:color="auto" w:fill="FFFFFF"/>
        </w:rPr>
      </w:pPr>
      <w:r w:rsidRPr="009869A1">
        <w:rPr>
          <w:rFonts w:cstheme="minorHAnsi"/>
          <w:b/>
          <w:color w:val="000000"/>
          <w:shd w:val="clear" w:color="auto" w:fill="FFFFFF"/>
        </w:rPr>
        <w:t>How will my summer program be affected?</w:t>
      </w:r>
    </w:p>
    <w:p w14:paraId="763191B2" w14:textId="77777777" w:rsidR="00A339EB" w:rsidRPr="009869A1" w:rsidRDefault="007638B3" w:rsidP="00EF1D2E">
      <w:pPr>
        <w:pStyle w:val="ListParagraph"/>
        <w:spacing w:after="0" w:line="240" w:lineRule="auto"/>
        <w:ind w:left="450"/>
        <w:rPr>
          <w:rFonts w:cstheme="minorHAnsi"/>
          <w:color w:val="000000"/>
          <w:shd w:val="clear" w:color="auto" w:fill="FFFFFF"/>
        </w:rPr>
      </w:pPr>
      <w:r w:rsidRPr="009869A1">
        <w:rPr>
          <w:rFonts w:cstheme="minorHAnsi"/>
          <w:color w:val="000000"/>
          <w:shd w:val="clear" w:color="auto" w:fill="FFFFFF"/>
        </w:rPr>
        <w:t xml:space="preserve">Programs should seek guidance from the school division </w:t>
      </w:r>
      <w:r w:rsidR="00D27315">
        <w:rPr>
          <w:rFonts w:cstheme="minorHAnsi"/>
          <w:color w:val="000000"/>
          <w:shd w:val="clear" w:color="auto" w:fill="FFFFFF"/>
        </w:rPr>
        <w:t>regarding</w:t>
      </w:r>
      <w:r w:rsidRPr="009869A1">
        <w:rPr>
          <w:rFonts w:cstheme="minorHAnsi"/>
          <w:color w:val="000000"/>
          <w:shd w:val="clear" w:color="auto" w:fill="FFFFFF"/>
        </w:rPr>
        <w:t xml:space="preserve"> summer school </w:t>
      </w:r>
      <w:r w:rsidR="00D27315">
        <w:rPr>
          <w:rFonts w:cstheme="minorHAnsi"/>
          <w:color w:val="000000"/>
          <w:shd w:val="clear" w:color="auto" w:fill="FFFFFF"/>
        </w:rPr>
        <w:t xml:space="preserve">scheduling and building availability.  </w:t>
      </w:r>
      <w:r w:rsidRPr="009869A1">
        <w:rPr>
          <w:rFonts w:cstheme="minorHAnsi"/>
          <w:color w:val="000000"/>
          <w:shd w:val="clear" w:color="auto" w:fill="FFFFFF"/>
        </w:rPr>
        <w:t xml:space="preserve">If the school division </w:t>
      </w:r>
      <w:r w:rsidR="00D27315">
        <w:rPr>
          <w:rFonts w:cstheme="minorHAnsi"/>
          <w:color w:val="000000"/>
          <w:shd w:val="clear" w:color="auto" w:fill="FFFFFF"/>
        </w:rPr>
        <w:t xml:space="preserve">permits summer school, proceed as planned. </w:t>
      </w:r>
      <w:r w:rsidRPr="009869A1">
        <w:rPr>
          <w:rFonts w:cstheme="minorHAnsi"/>
          <w:color w:val="000000"/>
          <w:shd w:val="clear" w:color="auto" w:fill="FFFFFF"/>
        </w:rPr>
        <w:t xml:space="preserve"> An amendment </w:t>
      </w:r>
      <w:r w:rsidR="00617B0B">
        <w:rPr>
          <w:rFonts w:cstheme="minorHAnsi"/>
          <w:color w:val="000000"/>
          <w:shd w:val="clear" w:color="auto" w:fill="FFFFFF"/>
        </w:rPr>
        <w:t xml:space="preserve">must </w:t>
      </w:r>
      <w:r w:rsidRPr="009869A1">
        <w:rPr>
          <w:rFonts w:cstheme="minorHAnsi"/>
          <w:color w:val="000000"/>
          <w:shd w:val="clear" w:color="auto" w:fill="FFFFFF"/>
        </w:rPr>
        <w:t>be submitted to your assigned 21</w:t>
      </w:r>
      <w:r w:rsidRPr="009869A1">
        <w:rPr>
          <w:rFonts w:cstheme="minorHAnsi"/>
          <w:color w:val="000000"/>
          <w:shd w:val="clear" w:color="auto" w:fill="FFFFFF"/>
          <w:vertAlign w:val="superscript"/>
        </w:rPr>
        <w:t>st</w:t>
      </w:r>
      <w:r w:rsidRPr="009869A1">
        <w:rPr>
          <w:rFonts w:cstheme="minorHAnsi"/>
          <w:color w:val="000000"/>
          <w:shd w:val="clear" w:color="auto" w:fill="FFFFFF"/>
        </w:rPr>
        <w:t xml:space="preserve"> CCLC specialist for </w:t>
      </w:r>
      <w:r w:rsidR="0062083C" w:rsidRPr="009869A1">
        <w:rPr>
          <w:rFonts w:cstheme="minorHAnsi"/>
          <w:color w:val="000000"/>
          <w:shd w:val="clear" w:color="auto" w:fill="FFFFFF"/>
        </w:rPr>
        <w:t>any</w:t>
      </w:r>
      <w:r w:rsidRPr="009869A1">
        <w:rPr>
          <w:rFonts w:cstheme="minorHAnsi"/>
          <w:color w:val="000000"/>
          <w:shd w:val="clear" w:color="auto" w:fill="FFFFFF"/>
        </w:rPr>
        <w:t xml:space="preserve"> changes to </w:t>
      </w:r>
      <w:r w:rsidR="00617B0B">
        <w:rPr>
          <w:rFonts w:cstheme="minorHAnsi"/>
          <w:color w:val="000000"/>
          <w:shd w:val="clear" w:color="auto" w:fill="FFFFFF"/>
        </w:rPr>
        <w:t>the approved</w:t>
      </w:r>
      <w:r w:rsidRPr="009869A1">
        <w:rPr>
          <w:rFonts w:cstheme="minorHAnsi"/>
          <w:color w:val="000000"/>
          <w:shd w:val="clear" w:color="auto" w:fill="FFFFFF"/>
        </w:rPr>
        <w:t xml:space="preserve"> summer school plans</w:t>
      </w:r>
      <w:r w:rsidR="0062083C" w:rsidRPr="009869A1">
        <w:rPr>
          <w:rFonts w:cstheme="minorHAnsi"/>
          <w:color w:val="000000"/>
          <w:shd w:val="clear" w:color="auto" w:fill="FFFFFF"/>
        </w:rPr>
        <w:t>.</w:t>
      </w:r>
      <w:r w:rsidRPr="009869A1">
        <w:rPr>
          <w:rFonts w:cstheme="minorHAnsi"/>
          <w:color w:val="000000"/>
          <w:shd w:val="clear" w:color="auto" w:fill="FFFFFF"/>
        </w:rPr>
        <w:t xml:space="preserve"> </w:t>
      </w:r>
    </w:p>
    <w:p w14:paraId="66AF41D0" w14:textId="77777777" w:rsidR="00295AB6" w:rsidRDefault="00295AB6" w:rsidP="00EF1D2E">
      <w:pPr>
        <w:spacing w:after="0" w:line="240" w:lineRule="auto"/>
        <w:ind w:left="450"/>
        <w:rPr>
          <w:rFonts w:cstheme="minorHAnsi"/>
          <w:b/>
          <w:color w:val="000000"/>
          <w:shd w:val="clear" w:color="auto" w:fill="FFFFFF"/>
        </w:rPr>
      </w:pPr>
    </w:p>
    <w:p w14:paraId="6C7CB4FB" w14:textId="77777777" w:rsidR="00AC7080" w:rsidRPr="009869A1" w:rsidRDefault="00AC7080" w:rsidP="00EF1D2E">
      <w:pPr>
        <w:pStyle w:val="ListParagraph"/>
        <w:numPr>
          <w:ilvl w:val="0"/>
          <w:numId w:val="15"/>
        </w:numPr>
        <w:spacing w:after="0" w:line="240" w:lineRule="auto"/>
        <w:ind w:left="450"/>
        <w:rPr>
          <w:rFonts w:cstheme="minorHAnsi"/>
          <w:b/>
          <w:color w:val="000000"/>
          <w:shd w:val="clear" w:color="auto" w:fill="FFFFFF"/>
        </w:rPr>
      </w:pPr>
      <w:r w:rsidRPr="009869A1">
        <w:rPr>
          <w:rFonts w:cstheme="minorHAnsi"/>
          <w:b/>
          <w:color w:val="000000"/>
          <w:shd w:val="clear" w:color="auto" w:fill="FFFFFF"/>
        </w:rPr>
        <w:t>Can my summer school be extended?</w:t>
      </w:r>
    </w:p>
    <w:p w14:paraId="0737FB05" w14:textId="77777777" w:rsidR="00AC7080" w:rsidRPr="00EF1D2E" w:rsidRDefault="00AC7080" w:rsidP="00EF1D2E">
      <w:pPr>
        <w:pStyle w:val="ListParagraph"/>
        <w:spacing w:after="0" w:line="240" w:lineRule="auto"/>
        <w:ind w:left="450"/>
        <w:rPr>
          <w:rFonts w:cstheme="minorHAnsi"/>
          <w:b/>
          <w:color w:val="000000"/>
          <w:shd w:val="clear" w:color="auto" w:fill="FFFFFF"/>
        </w:rPr>
      </w:pPr>
      <w:r w:rsidRPr="009869A1">
        <w:rPr>
          <w:rFonts w:cstheme="minorHAnsi"/>
          <w:color w:val="000000"/>
          <w:shd w:val="clear" w:color="auto" w:fill="FFFFFF"/>
        </w:rPr>
        <w:t xml:space="preserve">Yes, but an amendment </w:t>
      </w:r>
      <w:r w:rsidR="00617B0B">
        <w:rPr>
          <w:rFonts w:cstheme="minorHAnsi"/>
          <w:color w:val="000000"/>
          <w:shd w:val="clear" w:color="auto" w:fill="FFFFFF"/>
        </w:rPr>
        <w:t>must</w:t>
      </w:r>
      <w:r w:rsidRPr="009869A1">
        <w:rPr>
          <w:rFonts w:cstheme="minorHAnsi"/>
          <w:color w:val="000000"/>
          <w:shd w:val="clear" w:color="auto" w:fill="FFFFFF"/>
        </w:rPr>
        <w:t xml:space="preserve"> be submitted to your assigned 21</w:t>
      </w:r>
      <w:r w:rsidRPr="009869A1">
        <w:rPr>
          <w:rFonts w:cstheme="minorHAnsi"/>
          <w:color w:val="000000"/>
          <w:shd w:val="clear" w:color="auto" w:fill="FFFFFF"/>
          <w:vertAlign w:val="superscript"/>
        </w:rPr>
        <w:t>st</w:t>
      </w:r>
      <w:r w:rsidRPr="009869A1">
        <w:rPr>
          <w:rFonts w:cstheme="minorHAnsi"/>
          <w:color w:val="000000"/>
          <w:shd w:val="clear" w:color="auto" w:fill="FFFFFF"/>
        </w:rPr>
        <w:t xml:space="preserve"> CCLC specialist.  </w:t>
      </w:r>
      <w:r w:rsidR="00CB3311">
        <w:rPr>
          <w:rFonts w:cstheme="minorHAnsi"/>
          <w:color w:val="000000"/>
          <w:shd w:val="clear" w:color="auto" w:fill="FFFFFF"/>
        </w:rPr>
        <w:t xml:space="preserve">Refer to </w:t>
      </w:r>
      <w:r w:rsidR="00CB3311" w:rsidRPr="00EF1D2E">
        <w:rPr>
          <w:rFonts w:cstheme="minorHAnsi"/>
          <w:b/>
          <w:color w:val="000000"/>
          <w:shd w:val="clear" w:color="auto" w:fill="FFFFFF"/>
        </w:rPr>
        <w:t>question #8.</w:t>
      </w:r>
    </w:p>
    <w:p w14:paraId="09A5AFC8" w14:textId="77777777" w:rsidR="00AC7080" w:rsidRPr="00EF1D2E" w:rsidRDefault="00AC7080" w:rsidP="00EF1D2E">
      <w:pPr>
        <w:spacing w:after="0" w:line="240" w:lineRule="auto"/>
        <w:ind w:left="450"/>
        <w:rPr>
          <w:rFonts w:cstheme="minorHAnsi"/>
          <w:b/>
          <w:color w:val="000000"/>
          <w:shd w:val="clear" w:color="auto" w:fill="FFFFFF"/>
        </w:rPr>
      </w:pPr>
    </w:p>
    <w:p w14:paraId="345551A4" w14:textId="77777777" w:rsidR="00AC7080" w:rsidRPr="00EF1D2E" w:rsidRDefault="003F1943" w:rsidP="00EF1D2E">
      <w:pPr>
        <w:pStyle w:val="ListParagraph"/>
        <w:numPr>
          <w:ilvl w:val="0"/>
          <w:numId w:val="15"/>
        </w:numPr>
        <w:spacing w:after="0" w:line="240" w:lineRule="auto"/>
        <w:ind w:left="450"/>
        <w:rPr>
          <w:rFonts w:cstheme="minorHAnsi"/>
          <w:b/>
          <w:color w:val="000000"/>
          <w:shd w:val="clear" w:color="auto" w:fill="FFFFFF"/>
        </w:rPr>
      </w:pPr>
      <w:r w:rsidRPr="00EF1D2E">
        <w:rPr>
          <w:rFonts w:cstheme="minorHAnsi"/>
          <w:b/>
          <w:color w:val="000000"/>
          <w:shd w:val="clear" w:color="auto" w:fill="FFFFFF"/>
        </w:rPr>
        <w:t xml:space="preserve">Has the due date for continuation applications been extended?  </w:t>
      </w:r>
    </w:p>
    <w:p w14:paraId="4829CD14" w14:textId="77777777" w:rsidR="003F1943" w:rsidRPr="009869A1" w:rsidRDefault="003F1943" w:rsidP="00EF1D2E">
      <w:pPr>
        <w:pStyle w:val="ListParagraph"/>
        <w:spacing w:after="0" w:line="240" w:lineRule="auto"/>
        <w:ind w:left="450"/>
        <w:rPr>
          <w:rFonts w:cstheme="minorHAnsi"/>
          <w:color w:val="000000"/>
          <w:shd w:val="clear" w:color="auto" w:fill="FFFFFF"/>
        </w:rPr>
      </w:pPr>
      <w:r w:rsidRPr="00EF1D2E">
        <w:rPr>
          <w:rFonts w:cstheme="minorHAnsi"/>
          <w:color w:val="000000"/>
          <w:shd w:val="clear" w:color="auto" w:fill="FFFFFF"/>
        </w:rPr>
        <w:t>Yes</w:t>
      </w:r>
      <w:r w:rsidRPr="009869A1">
        <w:rPr>
          <w:rFonts w:cstheme="minorHAnsi"/>
          <w:color w:val="000000"/>
          <w:shd w:val="clear" w:color="auto" w:fill="FFFFFF"/>
        </w:rPr>
        <w:t>, the new due date for renewability applications (Co</w:t>
      </w:r>
      <w:r w:rsidR="00D27315">
        <w:rPr>
          <w:rFonts w:cstheme="minorHAnsi"/>
          <w:color w:val="000000"/>
          <w:shd w:val="clear" w:color="auto" w:fill="FFFFFF"/>
        </w:rPr>
        <w:t>hort 15R only) and continuation</w:t>
      </w:r>
      <w:r w:rsidRPr="009869A1">
        <w:rPr>
          <w:rFonts w:cstheme="minorHAnsi"/>
          <w:color w:val="000000"/>
          <w:shd w:val="clear" w:color="auto" w:fill="FFFFFF"/>
        </w:rPr>
        <w:t xml:space="preserve"> application is </w:t>
      </w:r>
      <w:r w:rsidRPr="009869A1">
        <w:rPr>
          <w:rFonts w:cstheme="minorHAnsi"/>
          <w:b/>
          <w:color w:val="000000"/>
          <w:shd w:val="clear" w:color="auto" w:fill="FFFFFF"/>
        </w:rPr>
        <w:t>Friday, April 24, 2020</w:t>
      </w:r>
      <w:r w:rsidRPr="009869A1">
        <w:rPr>
          <w:rFonts w:cstheme="minorHAnsi"/>
          <w:color w:val="000000"/>
          <w:shd w:val="clear" w:color="auto" w:fill="FFFFFF"/>
        </w:rPr>
        <w:t xml:space="preserve">.   </w:t>
      </w:r>
    </w:p>
    <w:p w14:paraId="06AD6391" w14:textId="77777777" w:rsidR="00AC7080" w:rsidRDefault="00AC7080" w:rsidP="00EF1D2E">
      <w:pPr>
        <w:spacing w:after="0" w:line="240" w:lineRule="auto"/>
        <w:ind w:left="450"/>
        <w:rPr>
          <w:rFonts w:cstheme="minorHAnsi"/>
          <w:color w:val="000000"/>
          <w:shd w:val="clear" w:color="auto" w:fill="FFFFFF"/>
        </w:rPr>
      </w:pPr>
    </w:p>
    <w:p w14:paraId="44D16959" w14:textId="77777777" w:rsidR="00AC7080" w:rsidRPr="009869A1" w:rsidRDefault="003F1943" w:rsidP="00EF1D2E">
      <w:pPr>
        <w:pStyle w:val="ListParagraph"/>
        <w:numPr>
          <w:ilvl w:val="0"/>
          <w:numId w:val="15"/>
        </w:numPr>
        <w:shd w:val="clear" w:color="auto" w:fill="FFFFFF"/>
        <w:spacing w:after="0" w:line="240" w:lineRule="auto"/>
        <w:ind w:left="450"/>
        <w:rPr>
          <w:rFonts w:eastAsia="Times New Roman" w:cstheme="minorHAnsi"/>
          <w:b/>
          <w:bCs/>
          <w:color w:val="333333"/>
        </w:rPr>
      </w:pPr>
      <w:r w:rsidRPr="009869A1">
        <w:rPr>
          <w:rFonts w:eastAsia="Times New Roman" w:cstheme="minorHAnsi"/>
          <w:b/>
          <w:bCs/>
          <w:color w:val="333333"/>
        </w:rPr>
        <w:t xml:space="preserve">Has the due date for the 2020 2021- RFP completion been extended?  </w:t>
      </w:r>
    </w:p>
    <w:p w14:paraId="30C35399" w14:textId="77777777" w:rsidR="003F1943" w:rsidRPr="009869A1" w:rsidRDefault="003F1943" w:rsidP="00EF1D2E">
      <w:pPr>
        <w:pStyle w:val="ListParagraph"/>
        <w:shd w:val="clear" w:color="auto" w:fill="FFFFFF"/>
        <w:spacing w:after="0" w:line="240" w:lineRule="auto"/>
        <w:ind w:left="450"/>
        <w:rPr>
          <w:rFonts w:eastAsia="Times New Roman" w:cstheme="minorHAnsi"/>
          <w:b/>
          <w:bCs/>
          <w:color w:val="333333"/>
        </w:rPr>
      </w:pPr>
      <w:r w:rsidRPr="009869A1">
        <w:rPr>
          <w:rFonts w:eastAsia="Times New Roman" w:cstheme="minorHAnsi"/>
          <w:bCs/>
          <w:color w:val="333333"/>
        </w:rPr>
        <w:t>Yes</w:t>
      </w:r>
      <w:r w:rsidR="00617B0B">
        <w:rPr>
          <w:rFonts w:eastAsia="Times New Roman" w:cstheme="minorHAnsi"/>
          <w:bCs/>
          <w:color w:val="333333"/>
        </w:rPr>
        <w:t>,</w:t>
      </w:r>
      <w:r w:rsidRPr="009869A1">
        <w:rPr>
          <w:rFonts w:eastAsia="Times New Roman" w:cstheme="minorHAnsi"/>
          <w:bCs/>
          <w:color w:val="333333"/>
        </w:rPr>
        <w:t xml:space="preserve"> the new deadline is </w:t>
      </w:r>
      <w:r w:rsidRPr="009869A1">
        <w:rPr>
          <w:rFonts w:eastAsia="Times New Roman" w:cstheme="minorHAnsi"/>
          <w:b/>
          <w:bCs/>
          <w:color w:val="333333"/>
        </w:rPr>
        <w:t>Friday, May 1, 2020.</w:t>
      </w:r>
    </w:p>
    <w:p w14:paraId="506AED5F" w14:textId="77777777" w:rsidR="003F1943" w:rsidRDefault="003F1943" w:rsidP="00EF1D2E">
      <w:pPr>
        <w:shd w:val="clear" w:color="auto" w:fill="FFFFFF"/>
        <w:spacing w:after="0" w:line="240" w:lineRule="auto"/>
        <w:ind w:left="450"/>
        <w:rPr>
          <w:rFonts w:eastAsia="Times New Roman" w:cstheme="minorHAnsi"/>
          <w:b/>
          <w:bCs/>
          <w:color w:val="333333"/>
        </w:rPr>
      </w:pPr>
    </w:p>
    <w:p w14:paraId="312138B8" w14:textId="77777777" w:rsidR="00A6664F" w:rsidRPr="009869A1" w:rsidRDefault="00A6664F" w:rsidP="00EF1D2E">
      <w:pPr>
        <w:pStyle w:val="ListParagraph"/>
        <w:numPr>
          <w:ilvl w:val="0"/>
          <w:numId w:val="15"/>
        </w:numPr>
        <w:shd w:val="clear" w:color="auto" w:fill="FFFFFF"/>
        <w:spacing w:after="0" w:line="240" w:lineRule="auto"/>
        <w:ind w:left="450"/>
        <w:rPr>
          <w:rFonts w:eastAsia="Times New Roman" w:cstheme="minorHAnsi"/>
          <w:b/>
          <w:bCs/>
          <w:color w:val="333333"/>
        </w:rPr>
      </w:pPr>
      <w:r w:rsidRPr="009869A1">
        <w:rPr>
          <w:rFonts w:eastAsia="Times New Roman" w:cstheme="minorHAnsi"/>
          <w:b/>
          <w:bCs/>
          <w:color w:val="333333"/>
        </w:rPr>
        <w:t>Will the</w:t>
      </w:r>
      <w:r w:rsidR="003F1943" w:rsidRPr="009869A1">
        <w:rPr>
          <w:rFonts w:eastAsia="Times New Roman" w:cstheme="minorHAnsi"/>
          <w:b/>
          <w:bCs/>
          <w:color w:val="333333"/>
        </w:rPr>
        <w:t>re be</w:t>
      </w:r>
      <w:r w:rsidR="004B4655" w:rsidRPr="009869A1">
        <w:rPr>
          <w:rFonts w:eastAsia="Times New Roman" w:cstheme="minorHAnsi"/>
          <w:b/>
          <w:bCs/>
          <w:color w:val="333333"/>
        </w:rPr>
        <w:t xml:space="preserve"> an extension of 2018-2019 </w:t>
      </w:r>
      <w:r w:rsidR="003F1943" w:rsidRPr="009869A1">
        <w:rPr>
          <w:rFonts w:eastAsia="Times New Roman" w:cstheme="minorHAnsi"/>
          <w:b/>
          <w:bCs/>
          <w:color w:val="333333"/>
        </w:rPr>
        <w:t>grant funds?</w:t>
      </w:r>
    </w:p>
    <w:p w14:paraId="6289B133" w14:textId="77777777" w:rsidR="00AC7080" w:rsidRPr="00D27315" w:rsidRDefault="00AC7080" w:rsidP="00EF1D2E">
      <w:pPr>
        <w:shd w:val="clear" w:color="auto" w:fill="FFFFFF"/>
        <w:spacing w:after="0" w:line="240" w:lineRule="auto"/>
        <w:ind w:left="450"/>
        <w:rPr>
          <w:rFonts w:eastAsia="Times New Roman" w:cstheme="minorHAnsi"/>
          <w:color w:val="222222"/>
        </w:rPr>
      </w:pPr>
      <w:r w:rsidRPr="00D27315">
        <w:rPr>
          <w:rFonts w:eastAsia="Times New Roman" w:cstheme="minorHAnsi"/>
          <w:color w:val="222222"/>
        </w:rPr>
        <w:t>We anticipate that USED will release information on how states can request or will receive flexibility from certain ESEA requirements impacted by the pandemic. Areas of ESEA flexibility may include:</w:t>
      </w:r>
    </w:p>
    <w:p w14:paraId="575FE0DF" w14:textId="77777777" w:rsidR="00AC7080" w:rsidRPr="00EF1D2E" w:rsidRDefault="00AC7080" w:rsidP="00EF1D2E">
      <w:pPr>
        <w:pStyle w:val="ListParagraph"/>
        <w:numPr>
          <w:ilvl w:val="0"/>
          <w:numId w:val="16"/>
        </w:numPr>
        <w:shd w:val="clear" w:color="auto" w:fill="FFFFFF"/>
        <w:spacing w:before="100" w:beforeAutospacing="1" w:after="100" w:afterAutospacing="1" w:line="240" w:lineRule="auto"/>
        <w:rPr>
          <w:rFonts w:eastAsia="Times New Roman" w:cstheme="minorHAnsi"/>
          <w:color w:val="222222"/>
        </w:rPr>
      </w:pPr>
      <w:r w:rsidRPr="00EF1D2E">
        <w:rPr>
          <w:rFonts w:eastAsia="Times New Roman" w:cstheme="minorHAnsi"/>
          <w:color w:val="222222"/>
        </w:rPr>
        <w:t>Extending the period of performance for FY18 grants</w:t>
      </w:r>
    </w:p>
    <w:p w14:paraId="1442A1B5" w14:textId="77777777" w:rsidR="00AC7080" w:rsidRPr="00EF1D2E" w:rsidRDefault="00AC7080" w:rsidP="00EF1D2E">
      <w:pPr>
        <w:pStyle w:val="ListParagraph"/>
        <w:numPr>
          <w:ilvl w:val="0"/>
          <w:numId w:val="16"/>
        </w:numPr>
        <w:shd w:val="clear" w:color="auto" w:fill="FFFFFF"/>
        <w:spacing w:before="100" w:beforeAutospacing="1" w:after="100" w:afterAutospacing="1" w:line="240" w:lineRule="auto"/>
        <w:rPr>
          <w:rFonts w:eastAsia="Times New Roman" w:cstheme="minorHAnsi"/>
          <w:color w:val="222222"/>
        </w:rPr>
      </w:pPr>
      <w:r w:rsidRPr="00EF1D2E">
        <w:rPr>
          <w:rFonts w:eastAsia="Times New Roman" w:cstheme="minorHAnsi"/>
          <w:color w:val="222222"/>
        </w:rPr>
        <w:t>Using federal funds to cover nonrefundable fees and costs for federally funded events and activities that were canceled due to COVID-19</w:t>
      </w:r>
    </w:p>
    <w:p w14:paraId="5B42564C" w14:textId="77777777" w:rsidR="009869A1" w:rsidRDefault="009869A1" w:rsidP="00EF1D2E">
      <w:pPr>
        <w:pStyle w:val="ListParagraph"/>
        <w:shd w:val="clear" w:color="auto" w:fill="FFFFFF"/>
        <w:spacing w:after="0" w:line="240" w:lineRule="auto"/>
        <w:ind w:left="450"/>
        <w:rPr>
          <w:rFonts w:eastAsia="Times New Roman" w:cstheme="minorHAnsi"/>
          <w:b/>
          <w:bCs/>
          <w:color w:val="333333"/>
        </w:rPr>
      </w:pPr>
    </w:p>
    <w:p w14:paraId="1AF58EA2" w14:textId="77777777" w:rsidR="004B4655" w:rsidRPr="009869A1" w:rsidRDefault="004B4655" w:rsidP="00EF1D2E">
      <w:pPr>
        <w:pStyle w:val="ListParagraph"/>
        <w:numPr>
          <w:ilvl w:val="0"/>
          <w:numId w:val="15"/>
        </w:numPr>
        <w:shd w:val="clear" w:color="auto" w:fill="FFFFFF"/>
        <w:spacing w:after="0" w:line="240" w:lineRule="auto"/>
        <w:ind w:left="450"/>
        <w:rPr>
          <w:rFonts w:eastAsia="Times New Roman" w:cstheme="minorHAnsi"/>
          <w:b/>
          <w:bCs/>
          <w:color w:val="333333"/>
        </w:rPr>
      </w:pPr>
      <w:r w:rsidRPr="009869A1">
        <w:rPr>
          <w:rFonts w:eastAsia="Times New Roman" w:cstheme="minorHAnsi"/>
          <w:b/>
          <w:bCs/>
          <w:color w:val="333333"/>
        </w:rPr>
        <w:t>How will 2019-2020 grant funds be affected?</w:t>
      </w:r>
    </w:p>
    <w:p w14:paraId="596D9B57" w14:textId="77777777" w:rsidR="004B4655" w:rsidRPr="009869A1" w:rsidRDefault="00AC7080" w:rsidP="00EF1D2E">
      <w:pPr>
        <w:pStyle w:val="ListParagraph"/>
        <w:shd w:val="clear" w:color="auto" w:fill="FFFFFF"/>
        <w:spacing w:after="0" w:line="240" w:lineRule="auto"/>
        <w:ind w:left="450"/>
        <w:rPr>
          <w:rFonts w:eastAsia="Times New Roman" w:cstheme="minorHAnsi"/>
          <w:bCs/>
          <w:color w:val="333333"/>
        </w:rPr>
      </w:pPr>
      <w:r w:rsidRPr="009869A1">
        <w:rPr>
          <w:rFonts w:eastAsia="Times New Roman" w:cstheme="minorHAnsi"/>
          <w:bCs/>
          <w:color w:val="333333"/>
        </w:rPr>
        <w:t>USED has not release</w:t>
      </w:r>
      <w:r w:rsidR="009869A1">
        <w:rPr>
          <w:rFonts w:eastAsia="Times New Roman" w:cstheme="minorHAnsi"/>
          <w:bCs/>
          <w:color w:val="333333"/>
        </w:rPr>
        <w:t>d</w:t>
      </w:r>
      <w:r w:rsidRPr="009869A1">
        <w:rPr>
          <w:rFonts w:eastAsia="Times New Roman" w:cstheme="minorHAnsi"/>
          <w:bCs/>
          <w:color w:val="333333"/>
        </w:rPr>
        <w:t xml:space="preserve"> any </w:t>
      </w:r>
      <w:r w:rsidR="00D27315">
        <w:rPr>
          <w:rFonts w:eastAsia="Times New Roman" w:cstheme="minorHAnsi"/>
          <w:bCs/>
          <w:color w:val="333333"/>
        </w:rPr>
        <w:t>information about flexibility for</w:t>
      </w:r>
      <w:r w:rsidRPr="009869A1">
        <w:rPr>
          <w:rFonts w:eastAsia="Times New Roman" w:cstheme="minorHAnsi"/>
          <w:bCs/>
          <w:color w:val="333333"/>
        </w:rPr>
        <w:t xml:space="preserve"> FY19 grants.   </w:t>
      </w:r>
    </w:p>
    <w:p w14:paraId="5CED452D" w14:textId="77777777" w:rsidR="00AC7080" w:rsidRDefault="00AC7080" w:rsidP="00EF1D2E">
      <w:pPr>
        <w:shd w:val="clear" w:color="auto" w:fill="FFFFFF"/>
        <w:spacing w:after="0" w:line="240" w:lineRule="auto"/>
        <w:ind w:left="450"/>
        <w:rPr>
          <w:rFonts w:eastAsia="Times New Roman" w:cstheme="minorHAnsi"/>
          <w:b/>
          <w:bCs/>
          <w:color w:val="333333"/>
        </w:rPr>
      </w:pPr>
    </w:p>
    <w:p w14:paraId="1583B0C2" w14:textId="77777777" w:rsidR="004B4655" w:rsidRPr="009869A1" w:rsidRDefault="004B4655" w:rsidP="00EF1D2E">
      <w:pPr>
        <w:pStyle w:val="ListParagraph"/>
        <w:numPr>
          <w:ilvl w:val="0"/>
          <w:numId w:val="15"/>
        </w:numPr>
        <w:shd w:val="clear" w:color="auto" w:fill="FFFFFF"/>
        <w:spacing w:after="0" w:line="240" w:lineRule="auto"/>
        <w:ind w:left="450"/>
        <w:rPr>
          <w:rFonts w:eastAsia="Times New Roman" w:cstheme="minorHAnsi"/>
          <w:b/>
          <w:bCs/>
          <w:color w:val="333333"/>
        </w:rPr>
      </w:pPr>
      <w:r w:rsidRPr="009869A1">
        <w:rPr>
          <w:rFonts w:eastAsia="Times New Roman" w:cstheme="minorHAnsi"/>
          <w:b/>
          <w:bCs/>
          <w:color w:val="333333"/>
        </w:rPr>
        <w:t>Wha</w:t>
      </w:r>
      <w:r w:rsidR="00D27315">
        <w:rPr>
          <w:rFonts w:eastAsia="Times New Roman" w:cstheme="minorHAnsi"/>
          <w:b/>
          <w:bCs/>
          <w:color w:val="333333"/>
        </w:rPr>
        <w:t>t will happen to Year 3 program</w:t>
      </w:r>
      <w:r w:rsidRPr="009869A1">
        <w:rPr>
          <w:rFonts w:eastAsia="Times New Roman" w:cstheme="minorHAnsi"/>
          <w:b/>
          <w:bCs/>
          <w:color w:val="333333"/>
        </w:rPr>
        <w:t>s</w:t>
      </w:r>
      <w:r w:rsidR="00D27315">
        <w:rPr>
          <w:rFonts w:eastAsia="Times New Roman" w:cstheme="minorHAnsi"/>
          <w:b/>
          <w:bCs/>
          <w:color w:val="333333"/>
        </w:rPr>
        <w:t>’</w:t>
      </w:r>
      <w:r w:rsidRPr="009869A1">
        <w:rPr>
          <w:rFonts w:eastAsia="Times New Roman" w:cstheme="minorHAnsi"/>
          <w:b/>
          <w:bCs/>
          <w:color w:val="333333"/>
        </w:rPr>
        <w:t xml:space="preserve"> 2019-2020 funding?</w:t>
      </w:r>
    </w:p>
    <w:p w14:paraId="7820BB0B" w14:textId="77777777" w:rsidR="00AC7080" w:rsidRPr="009869A1" w:rsidRDefault="00AC7080" w:rsidP="00EF1D2E">
      <w:pPr>
        <w:pStyle w:val="ListParagraph"/>
        <w:shd w:val="clear" w:color="auto" w:fill="FFFFFF"/>
        <w:spacing w:after="0" w:line="240" w:lineRule="auto"/>
        <w:ind w:left="450"/>
        <w:rPr>
          <w:rFonts w:eastAsia="Times New Roman" w:cstheme="minorHAnsi"/>
          <w:bCs/>
          <w:color w:val="333333"/>
        </w:rPr>
      </w:pPr>
      <w:r w:rsidRPr="009869A1">
        <w:rPr>
          <w:rFonts w:eastAsia="Times New Roman" w:cstheme="minorHAnsi"/>
          <w:bCs/>
          <w:color w:val="333333"/>
        </w:rPr>
        <w:t xml:space="preserve">Year 3 programs that submit an application into </w:t>
      </w:r>
      <w:r w:rsidR="009869A1">
        <w:rPr>
          <w:rFonts w:eastAsia="Times New Roman" w:cstheme="minorHAnsi"/>
          <w:bCs/>
          <w:color w:val="333333"/>
        </w:rPr>
        <w:t>the 2020-2021 competition and are</w:t>
      </w:r>
      <w:r w:rsidR="00D27315">
        <w:rPr>
          <w:rFonts w:eastAsia="Times New Roman" w:cstheme="minorHAnsi"/>
          <w:bCs/>
          <w:color w:val="333333"/>
        </w:rPr>
        <w:t xml:space="preserve"> not awarded funding</w:t>
      </w:r>
      <w:r w:rsidRPr="009869A1">
        <w:rPr>
          <w:rFonts w:eastAsia="Times New Roman" w:cstheme="minorHAnsi"/>
          <w:bCs/>
          <w:color w:val="333333"/>
        </w:rPr>
        <w:t xml:space="preserve"> will be allowed to run a Year 4 program with the remaining 2019-2020 funds.  Year 4 programs may only expend funds on services for students and parents and </w:t>
      </w:r>
      <w:r w:rsidR="00A8667E" w:rsidRPr="009869A1">
        <w:rPr>
          <w:rFonts w:eastAsia="Times New Roman" w:cstheme="minorHAnsi"/>
          <w:bCs/>
          <w:color w:val="333333"/>
        </w:rPr>
        <w:t>day-to</w:t>
      </w:r>
      <w:r w:rsidR="00212BCA">
        <w:rPr>
          <w:rFonts w:eastAsia="Times New Roman" w:cstheme="minorHAnsi"/>
          <w:bCs/>
          <w:color w:val="333333"/>
        </w:rPr>
        <w:t>-</w:t>
      </w:r>
      <w:r w:rsidR="00A56657" w:rsidRPr="009869A1">
        <w:rPr>
          <w:rFonts w:eastAsia="Times New Roman" w:cstheme="minorHAnsi"/>
          <w:bCs/>
          <w:color w:val="333333"/>
        </w:rPr>
        <w:t>day materials and supplies.  Fi</w:t>
      </w:r>
      <w:r w:rsidR="00A8667E" w:rsidRPr="009869A1">
        <w:rPr>
          <w:rFonts w:eastAsia="Times New Roman" w:cstheme="minorHAnsi"/>
          <w:bCs/>
          <w:color w:val="333333"/>
        </w:rPr>
        <w:t>e</w:t>
      </w:r>
      <w:r w:rsidR="00A56657" w:rsidRPr="009869A1">
        <w:rPr>
          <w:rFonts w:eastAsia="Times New Roman" w:cstheme="minorHAnsi"/>
          <w:bCs/>
          <w:color w:val="333333"/>
        </w:rPr>
        <w:t>l</w:t>
      </w:r>
      <w:r w:rsidR="00A8667E" w:rsidRPr="009869A1">
        <w:rPr>
          <w:rFonts w:eastAsia="Times New Roman" w:cstheme="minorHAnsi"/>
          <w:bCs/>
          <w:color w:val="333333"/>
        </w:rPr>
        <w:t xml:space="preserve">d trips and equipment purchases for Year 4 programs are unallowable.  </w:t>
      </w:r>
      <w:r w:rsidR="00A56657" w:rsidRPr="009869A1">
        <w:rPr>
          <w:rFonts w:eastAsia="Times New Roman" w:cstheme="minorHAnsi"/>
          <w:bCs/>
          <w:color w:val="333333"/>
        </w:rPr>
        <w:t>Final reimbursement must be submitted by June 1, 2021.</w:t>
      </w:r>
    </w:p>
    <w:p w14:paraId="1AB49A85" w14:textId="77777777" w:rsidR="003A2110" w:rsidRDefault="003A2110" w:rsidP="00EF1D2E">
      <w:pPr>
        <w:shd w:val="clear" w:color="auto" w:fill="FFFFFF"/>
        <w:spacing w:after="0" w:line="240" w:lineRule="auto"/>
        <w:ind w:left="450"/>
        <w:rPr>
          <w:rFonts w:eastAsia="Times New Roman" w:cstheme="minorHAnsi"/>
          <w:b/>
          <w:bCs/>
          <w:color w:val="333333"/>
        </w:rPr>
      </w:pPr>
    </w:p>
    <w:p w14:paraId="1D98AE2B" w14:textId="77777777" w:rsidR="00EF1D2E" w:rsidRDefault="00EF1D2E" w:rsidP="00EF1D2E">
      <w:pPr>
        <w:shd w:val="clear" w:color="auto" w:fill="FFFFFF"/>
        <w:spacing w:after="0" w:line="240" w:lineRule="auto"/>
        <w:ind w:left="450"/>
        <w:rPr>
          <w:rFonts w:eastAsia="Times New Roman" w:cstheme="minorHAnsi"/>
          <w:b/>
          <w:bCs/>
          <w:color w:val="333333"/>
        </w:rPr>
      </w:pPr>
    </w:p>
    <w:p w14:paraId="055E76E6" w14:textId="77777777" w:rsidR="00EF1D2E" w:rsidRDefault="00EF1D2E" w:rsidP="00EF1D2E">
      <w:pPr>
        <w:shd w:val="clear" w:color="auto" w:fill="FFFFFF"/>
        <w:spacing w:after="0" w:line="240" w:lineRule="auto"/>
        <w:ind w:left="450"/>
        <w:rPr>
          <w:rFonts w:eastAsia="Times New Roman" w:cstheme="minorHAnsi"/>
          <w:b/>
          <w:bCs/>
          <w:color w:val="333333"/>
        </w:rPr>
      </w:pPr>
    </w:p>
    <w:p w14:paraId="14040FC7" w14:textId="77777777" w:rsidR="003A2110" w:rsidRPr="009869A1" w:rsidRDefault="00D27315" w:rsidP="00EF1D2E">
      <w:pPr>
        <w:pStyle w:val="ListParagraph"/>
        <w:numPr>
          <w:ilvl w:val="0"/>
          <w:numId w:val="15"/>
        </w:numPr>
        <w:shd w:val="clear" w:color="auto" w:fill="FFFFFF"/>
        <w:spacing w:after="0" w:line="240" w:lineRule="auto"/>
        <w:ind w:left="450"/>
        <w:rPr>
          <w:rFonts w:eastAsia="Times New Roman" w:cstheme="minorHAnsi"/>
          <w:b/>
          <w:bCs/>
          <w:color w:val="333333"/>
        </w:rPr>
      </w:pPr>
      <w:r>
        <w:rPr>
          <w:rFonts w:eastAsia="Times New Roman" w:cstheme="minorHAnsi"/>
          <w:b/>
          <w:bCs/>
          <w:color w:val="333333"/>
        </w:rPr>
        <w:lastRenderedPageBreak/>
        <w:t>If I plan to provide</w:t>
      </w:r>
      <w:r w:rsidR="003A2110" w:rsidRPr="009869A1">
        <w:rPr>
          <w:rFonts w:eastAsia="Times New Roman" w:cstheme="minorHAnsi"/>
          <w:b/>
          <w:bCs/>
          <w:color w:val="333333"/>
        </w:rPr>
        <w:t xml:space="preserve"> online or virtual academic, homework, or enrichments sessions, what must I provide to </w:t>
      </w:r>
      <w:r>
        <w:rPr>
          <w:rFonts w:eastAsia="Times New Roman" w:cstheme="minorHAnsi"/>
          <w:b/>
          <w:bCs/>
          <w:color w:val="333333"/>
        </w:rPr>
        <w:t>VDOE</w:t>
      </w:r>
      <w:r w:rsidR="003A2110" w:rsidRPr="009869A1">
        <w:rPr>
          <w:rFonts w:eastAsia="Times New Roman" w:cstheme="minorHAnsi"/>
          <w:b/>
          <w:bCs/>
          <w:color w:val="333333"/>
        </w:rPr>
        <w:t>?</w:t>
      </w:r>
    </w:p>
    <w:p w14:paraId="7ADDFDEF" w14:textId="77777777" w:rsidR="00581199" w:rsidRDefault="00A56657" w:rsidP="00EF1D2E">
      <w:pPr>
        <w:shd w:val="clear" w:color="auto" w:fill="FFFFFF"/>
        <w:spacing w:after="0" w:line="240" w:lineRule="auto"/>
        <w:ind w:left="450"/>
        <w:rPr>
          <w:rFonts w:eastAsia="Times New Roman" w:cstheme="minorHAnsi"/>
          <w:bCs/>
          <w:color w:val="333333"/>
        </w:rPr>
      </w:pPr>
      <w:r w:rsidRPr="00D27315">
        <w:rPr>
          <w:rFonts w:eastAsia="Times New Roman" w:cstheme="minorHAnsi"/>
          <w:bCs/>
          <w:color w:val="333333"/>
        </w:rPr>
        <w:t>Programs that plan to continue to serve students in a virtual or online format must submit a</w:t>
      </w:r>
      <w:r w:rsidR="00DE2C78">
        <w:rPr>
          <w:rFonts w:eastAsia="Times New Roman" w:cstheme="minorHAnsi"/>
          <w:bCs/>
          <w:color w:val="333333"/>
        </w:rPr>
        <w:t>n</w:t>
      </w:r>
      <w:r w:rsidRPr="00D27315">
        <w:rPr>
          <w:rFonts w:eastAsia="Times New Roman" w:cstheme="minorHAnsi"/>
          <w:bCs/>
          <w:color w:val="333333"/>
        </w:rPr>
        <w:t xml:space="preserve"> </w:t>
      </w:r>
      <w:r w:rsidR="00581199" w:rsidRPr="00D27315">
        <w:rPr>
          <w:rFonts w:eastAsia="Times New Roman" w:cstheme="minorHAnsi"/>
          <w:bCs/>
          <w:color w:val="333333"/>
        </w:rPr>
        <w:t>amendment</w:t>
      </w:r>
      <w:r w:rsidR="00581199" w:rsidRPr="00362134">
        <w:rPr>
          <w:rFonts w:eastAsia="Times New Roman" w:cstheme="minorHAnsi"/>
          <w:bCs/>
        </w:rPr>
        <w:t xml:space="preserve"> </w:t>
      </w:r>
      <w:r w:rsidR="00DE2C78" w:rsidRPr="00362134">
        <w:rPr>
          <w:rFonts w:eastAsia="Times New Roman" w:cstheme="minorHAnsi"/>
          <w:bCs/>
        </w:rPr>
        <w:t>that describes the program, includin</w:t>
      </w:r>
      <w:r w:rsidR="00DE2C78">
        <w:rPr>
          <w:rFonts w:eastAsia="Times New Roman" w:cstheme="minorHAnsi"/>
          <w:bCs/>
          <w:color w:val="333333"/>
        </w:rPr>
        <w:t>g</w:t>
      </w:r>
      <w:r w:rsidRPr="00D27315">
        <w:rPr>
          <w:rFonts w:eastAsia="Times New Roman" w:cstheme="minorHAnsi"/>
          <w:bCs/>
          <w:color w:val="333333"/>
        </w:rPr>
        <w:t>:</w:t>
      </w:r>
    </w:p>
    <w:p w14:paraId="3163C651" w14:textId="77777777" w:rsidR="00A56657" w:rsidRPr="00EF1D2E" w:rsidRDefault="00A56657" w:rsidP="00EF1D2E">
      <w:pPr>
        <w:pStyle w:val="ListParagraph"/>
        <w:numPr>
          <w:ilvl w:val="0"/>
          <w:numId w:val="18"/>
        </w:numPr>
        <w:shd w:val="clear" w:color="auto" w:fill="FFFFFF"/>
        <w:tabs>
          <w:tab w:val="left" w:pos="810"/>
        </w:tabs>
        <w:spacing w:after="0" w:line="240" w:lineRule="auto"/>
        <w:rPr>
          <w:rFonts w:eastAsia="Times New Roman" w:cstheme="minorHAnsi"/>
          <w:bCs/>
          <w:color w:val="333333"/>
        </w:rPr>
      </w:pPr>
      <w:r w:rsidRPr="00EF1D2E">
        <w:rPr>
          <w:rFonts w:eastAsia="Times New Roman" w:cstheme="minorHAnsi"/>
          <w:bCs/>
          <w:color w:val="333333"/>
        </w:rPr>
        <w:t>A description of the services</w:t>
      </w:r>
      <w:r w:rsidR="00581199" w:rsidRPr="00EF1D2E">
        <w:rPr>
          <w:rFonts w:eastAsia="Times New Roman" w:cstheme="minorHAnsi"/>
          <w:bCs/>
          <w:color w:val="333333"/>
        </w:rPr>
        <w:t xml:space="preserve"> (hours and days of service, how attendance will be taken, types of programming offered)</w:t>
      </w:r>
      <w:r w:rsidR="00DE2C78" w:rsidRPr="00EF1D2E">
        <w:rPr>
          <w:rFonts w:eastAsia="Times New Roman" w:cstheme="minorHAnsi"/>
          <w:bCs/>
          <w:color w:val="333333"/>
        </w:rPr>
        <w:t>;</w:t>
      </w:r>
    </w:p>
    <w:p w14:paraId="5BBBDB14" w14:textId="77777777" w:rsidR="00A56657" w:rsidRPr="00EF1D2E" w:rsidRDefault="00A56657" w:rsidP="00EF1D2E">
      <w:pPr>
        <w:pStyle w:val="ListParagraph"/>
        <w:numPr>
          <w:ilvl w:val="0"/>
          <w:numId w:val="18"/>
        </w:numPr>
        <w:shd w:val="clear" w:color="auto" w:fill="FFFFFF"/>
        <w:tabs>
          <w:tab w:val="left" w:pos="810"/>
        </w:tabs>
        <w:spacing w:after="0" w:line="240" w:lineRule="auto"/>
        <w:rPr>
          <w:rFonts w:eastAsia="Times New Roman" w:cstheme="minorHAnsi"/>
          <w:bCs/>
          <w:color w:val="333333"/>
        </w:rPr>
      </w:pPr>
      <w:r w:rsidRPr="00EF1D2E">
        <w:rPr>
          <w:rFonts w:eastAsia="Times New Roman" w:cstheme="minorHAnsi"/>
          <w:bCs/>
          <w:color w:val="333333"/>
        </w:rPr>
        <w:t xml:space="preserve">A </w:t>
      </w:r>
      <w:r w:rsidR="00DE2C78" w:rsidRPr="00EF1D2E">
        <w:rPr>
          <w:rFonts w:eastAsia="Times New Roman" w:cstheme="minorHAnsi"/>
          <w:bCs/>
          <w:color w:val="333333"/>
        </w:rPr>
        <w:t>budget;</w:t>
      </w:r>
      <w:r w:rsidR="00581199" w:rsidRPr="00EF1D2E">
        <w:rPr>
          <w:rFonts w:eastAsia="Times New Roman" w:cstheme="minorHAnsi"/>
          <w:bCs/>
          <w:color w:val="333333"/>
        </w:rPr>
        <w:t xml:space="preserve"> and </w:t>
      </w:r>
    </w:p>
    <w:p w14:paraId="50D07D4F" w14:textId="77777777" w:rsidR="00A56657" w:rsidRPr="00EF1D2E" w:rsidRDefault="00A56657" w:rsidP="00EF1D2E">
      <w:pPr>
        <w:pStyle w:val="ListParagraph"/>
        <w:numPr>
          <w:ilvl w:val="0"/>
          <w:numId w:val="18"/>
        </w:numPr>
        <w:shd w:val="clear" w:color="auto" w:fill="FFFFFF"/>
        <w:tabs>
          <w:tab w:val="left" w:pos="810"/>
        </w:tabs>
        <w:spacing w:after="0" w:line="240" w:lineRule="auto"/>
        <w:rPr>
          <w:rFonts w:eastAsia="Times New Roman" w:cstheme="minorHAnsi"/>
          <w:bCs/>
          <w:color w:val="333333"/>
        </w:rPr>
      </w:pPr>
      <w:r w:rsidRPr="00EF1D2E">
        <w:rPr>
          <w:rFonts w:eastAsia="Times New Roman" w:cstheme="minorHAnsi"/>
          <w:bCs/>
          <w:color w:val="333333"/>
        </w:rPr>
        <w:t>How the program will ensure access to all currently enrolled 21</w:t>
      </w:r>
      <w:r w:rsidRPr="00EF1D2E">
        <w:rPr>
          <w:rFonts w:eastAsia="Times New Roman" w:cstheme="minorHAnsi"/>
          <w:bCs/>
          <w:color w:val="333333"/>
          <w:vertAlign w:val="superscript"/>
        </w:rPr>
        <w:t>st</w:t>
      </w:r>
      <w:r w:rsidRPr="00EF1D2E">
        <w:rPr>
          <w:rFonts w:eastAsia="Times New Roman" w:cstheme="minorHAnsi"/>
          <w:bCs/>
          <w:color w:val="333333"/>
        </w:rPr>
        <w:t xml:space="preserve"> CCLC students</w:t>
      </w:r>
    </w:p>
    <w:p w14:paraId="696420E1" w14:textId="77777777" w:rsidR="00581199" w:rsidRDefault="00581199" w:rsidP="00EF1D2E">
      <w:pPr>
        <w:pStyle w:val="ListParagraph"/>
        <w:shd w:val="clear" w:color="auto" w:fill="FFFFFF"/>
        <w:tabs>
          <w:tab w:val="left" w:pos="810"/>
        </w:tabs>
        <w:spacing w:after="0" w:line="240" w:lineRule="auto"/>
        <w:ind w:left="450"/>
        <w:rPr>
          <w:rFonts w:eastAsia="Times New Roman" w:cstheme="minorHAnsi"/>
          <w:bCs/>
          <w:color w:val="333333"/>
        </w:rPr>
      </w:pPr>
    </w:p>
    <w:p w14:paraId="414E4822" w14:textId="77777777" w:rsidR="00581199" w:rsidRPr="00EF1D2E" w:rsidRDefault="00581199" w:rsidP="00EF1D2E">
      <w:pPr>
        <w:pStyle w:val="ListParagraph"/>
        <w:numPr>
          <w:ilvl w:val="0"/>
          <w:numId w:val="18"/>
        </w:numPr>
        <w:shd w:val="clear" w:color="auto" w:fill="FFFFFF"/>
        <w:tabs>
          <w:tab w:val="left" w:pos="810"/>
        </w:tabs>
        <w:spacing w:after="0" w:line="240" w:lineRule="auto"/>
        <w:rPr>
          <w:rFonts w:eastAsia="Times New Roman" w:cstheme="minorHAnsi"/>
          <w:bCs/>
          <w:color w:val="333333"/>
        </w:rPr>
      </w:pPr>
      <w:r w:rsidRPr="00EF1D2E">
        <w:rPr>
          <w:rFonts w:eastAsia="Times New Roman" w:cstheme="minorHAnsi"/>
          <w:bCs/>
          <w:color w:val="333333"/>
        </w:rPr>
        <w:t xml:space="preserve">The </w:t>
      </w:r>
      <w:r w:rsidR="00DE2C78" w:rsidRPr="00EF1D2E">
        <w:rPr>
          <w:rFonts w:eastAsia="Times New Roman" w:cstheme="minorHAnsi"/>
          <w:bCs/>
          <w:color w:val="333333"/>
        </w:rPr>
        <w:t xml:space="preserve">virtual or online </w:t>
      </w:r>
      <w:r w:rsidRPr="00EF1D2E">
        <w:rPr>
          <w:rFonts w:eastAsia="Times New Roman" w:cstheme="minorHAnsi"/>
          <w:bCs/>
          <w:color w:val="333333"/>
        </w:rPr>
        <w:t xml:space="preserve">programming </w:t>
      </w:r>
      <w:r w:rsidR="00DE2C78" w:rsidRPr="00EF1D2E">
        <w:rPr>
          <w:rFonts w:eastAsia="Times New Roman" w:cstheme="minorHAnsi"/>
          <w:bCs/>
          <w:color w:val="333333"/>
        </w:rPr>
        <w:t>must</w:t>
      </w:r>
      <w:r w:rsidRPr="00EF1D2E">
        <w:rPr>
          <w:rFonts w:eastAsia="Times New Roman" w:cstheme="minorHAnsi"/>
          <w:bCs/>
          <w:color w:val="333333"/>
        </w:rPr>
        <w:t xml:space="preserve"> take place outside the regular school day in </w:t>
      </w:r>
      <w:r w:rsidR="00DE2C78" w:rsidRPr="00EF1D2E">
        <w:rPr>
          <w:rFonts w:eastAsia="Times New Roman" w:cstheme="minorHAnsi"/>
          <w:bCs/>
          <w:color w:val="333333"/>
        </w:rPr>
        <w:t>areas where the school division provides</w:t>
      </w:r>
      <w:r w:rsidRPr="00EF1D2E">
        <w:rPr>
          <w:rFonts w:eastAsia="Times New Roman" w:cstheme="minorHAnsi"/>
          <w:bCs/>
          <w:color w:val="333333"/>
        </w:rPr>
        <w:t xml:space="preserve"> school day services to students.  </w:t>
      </w:r>
      <w:r w:rsidR="00DE2C78" w:rsidRPr="00EF1D2E">
        <w:rPr>
          <w:rFonts w:eastAsia="Times New Roman" w:cstheme="minorHAnsi"/>
          <w:bCs/>
          <w:color w:val="333333"/>
        </w:rPr>
        <w:t>A</w:t>
      </w:r>
      <w:r w:rsidRPr="00EF1D2E">
        <w:rPr>
          <w:rFonts w:eastAsia="Times New Roman" w:cstheme="minorHAnsi"/>
          <w:bCs/>
          <w:color w:val="333333"/>
        </w:rPr>
        <w:t>cademic programming</w:t>
      </w:r>
      <w:r w:rsidR="00DE2C78" w:rsidRPr="00EF1D2E">
        <w:rPr>
          <w:rFonts w:eastAsia="Times New Roman" w:cstheme="minorHAnsi"/>
          <w:bCs/>
          <w:color w:val="333333"/>
        </w:rPr>
        <w:t xml:space="preserve"> must be offered</w:t>
      </w:r>
      <w:r w:rsidRPr="00EF1D2E">
        <w:rPr>
          <w:rFonts w:eastAsia="Times New Roman" w:cstheme="minorHAnsi"/>
          <w:bCs/>
          <w:color w:val="333333"/>
        </w:rPr>
        <w:t xml:space="preserve">.  </w:t>
      </w:r>
    </w:p>
    <w:p w14:paraId="73320582" w14:textId="77777777" w:rsidR="00F70107" w:rsidRDefault="00F70107" w:rsidP="00EF1D2E">
      <w:pPr>
        <w:spacing w:after="0" w:line="240" w:lineRule="auto"/>
        <w:ind w:left="450"/>
        <w:rPr>
          <w:rStyle w:val="Strong"/>
          <w:rFonts w:cstheme="minorHAnsi"/>
          <w:color w:val="333333"/>
          <w:shd w:val="clear" w:color="auto" w:fill="FFFFFF"/>
        </w:rPr>
      </w:pPr>
    </w:p>
    <w:p w14:paraId="610A3F2A" w14:textId="77777777" w:rsidR="00DE2C78" w:rsidRPr="00DE2C78" w:rsidRDefault="00751E04" w:rsidP="00EF1D2E">
      <w:pPr>
        <w:pStyle w:val="ListParagraph"/>
        <w:numPr>
          <w:ilvl w:val="0"/>
          <w:numId w:val="15"/>
        </w:numPr>
        <w:spacing w:after="0" w:line="240" w:lineRule="auto"/>
        <w:ind w:left="450"/>
        <w:rPr>
          <w:rStyle w:val="Strong"/>
          <w:rFonts w:cstheme="minorHAnsi"/>
          <w:b w:val="0"/>
          <w:color w:val="333333"/>
          <w:shd w:val="clear" w:color="auto" w:fill="FFFFFF"/>
        </w:rPr>
      </w:pPr>
      <w:r w:rsidRPr="009869A1">
        <w:rPr>
          <w:rStyle w:val="Strong"/>
          <w:rFonts w:cstheme="minorHAnsi"/>
          <w:color w:val="333333"/>
          <w:shd w:val="clear" w:color="auto" w:fill="FFFFFF"/>
        </w:rPr>
        <w:t xml:space="preserve">What is allowable work for my staff? </w:t>
      </w:r>
    </w:p>
    <w:p w14:paraId="612620AC" w14:textId="77777777" w:rsidR="00751E04" w:rsidRPr="00DE2C78" w:rsidRDefault="00751E04" w:rsidP="00EF1D2E">
      <w:pPr>
        <w:spacing w:after="0" w:line="240" w:lineRule="auto"/>
        <w:ind w:left="450"/>
        <w:rPr>
          <w:rStyle w:val="Strong"/>
          <w:rFonts w:cstheme="minorHAnsi"/>
          <w:b w:val="0"/>
          <w:color w:val="333333"/>
          <w:shd w:val="clear" w:color="auto" w:fill="FFFFFF"/>
        </w:rPr>
      </w:pPr>
      <w:r w:rsidRPr="00DE2C78">
        <w:rPr>
          <w:rStyle w:val="Strong"/>
          <w:rFonts w:cstheme="minorHAnsi"/>
          <w:b w:val="0"/>
          <w:color w:val="333333"/>
          <w:shd w:val="clear" w:color="auto" w:fill="FFFFFF"/>
        </w:rPr>
        <w:t>Allowable work includes:</w:t>
      </w:r>
    </w:p>
    <w:p w14:paraId="0EC04E57" w14:textId="77777777" w:rsidR="00751E04" w:rsidRPr="00EF1D2E" w:rsidRDefault="00751E04" w:rsidP="00EF1D2E">
      <w:pPr>
        <w:pStyle w:val="ListParagraph"/>
        <w:numPr>
          <w:ilvl w:val="0"/>
          <w:numId w:val="19"/>
        </w:numPr>
        <w:shd w:val="clear" w:color="auto" w:fill="FFFFFF"/>
        <w:spacing w:after="0" w:line="240" w:lineRule="auto"/>
        <w:rPr>
          <w:rFonts w:eastAsia="Times New Roman" w:cstheme="minorHAnsi"/>
          <w:color w:val="212529"/>
        </w:rPr>
      </w:pPr>
      <w:r w:rsidRPr="00EF1D2E">
        <w:rPr>
          <w:rFonts w:eastAsia="Times New Roman" w:cstheme="minorHAnsi"/>
          <w:color w:val="212529"/>
        </w:rPr>
        <w:t>O</w:t>
      </w:r>
      <w:r w:rsidR="00DE2C78" w:rsidRPr="00EF1D2E">
        <w:rPr>
          <w:rFonts w:eastAsia="Times New Roman" w:cstheme="minorHAnsi"/>
          <w:color w:val="212529"/>
        </w:rPr>
        <w:t>nline programming;</w:t>
      </w:r>
    </w:p>
    <w:p w14:paraId="028A09A5" w14:textId="77777777" w:rsidR="00751E04" w:rsidRPr="00EF1D2E" w:rsidRDefault="00751E04" w:rsidP="00EF1D2E">
      <w:pPr>
        <w:pStyle w:val="ListParagraph"/>
        <w:numPr>
          <w:ilvl w:val="0"/>
          <w:numId w:val="19"/>
        </w:numPr>
        <w:shd w:val="clear" w:color="auto" w:fill="FFFFFF"/>
        <w:spacing w:after="100" w:afterAutospacing="1" w:line="240" w:lineRule="auto"/>
        <w:rPr>
          <w:rFonts w:eastAsia="Times New Roman" w:cstheme="minorHAnsi"/>
          <w:color w:val="212529"/>
        </w:rPr>
      </w:pPr>
      <w:r w:rsidRPr="00EF1D2E">
        <w:rPr>
          <w:rFonts w:eastAsia="Times New Roman" w:cstheme="minorHAnsi"/>
          <w:color w:val="212529"/>
        </w:rPr>
        <w:t xml:space="preserve">Virtual staff meetings and </w:t>
      </w:r>
      <w:r w:rsidR="00DE2C78" w:rsidRPr="00EF1D2E">
        <w:rPr>
          <w:rFonts w:eastAsia="Times New Roman" w:cstheme="minorHAnsi"/>
          <w:color w:val="212529"/>
        </w:rPr>
        <w:t>professional development;</w:t>
      </w:r>
    </w:p>
    <w:p w14:paraId="04A0AE9A" w14:textId="77777777" w:rsidR="00751E04" w:rsidRPr="00EF1D2E" w:rsidRDefault="00751E04" w:rsidP="00EF1D2E">
      <w:pPr>
        <w:pStyle w:val="ListParagraph"/>
        <w:numPr>
          <w:ilvl w:val="0"/>
          <w:numId w:val="19"/>
        </w:numPr>
        <w:shd w:val="clear" w:color="auto" w:fill="FFFFFF"/>
        <w:spacing w:after="100" w:afterAutospacing="1" w:line="240" w:lineRule="auto"/>
        <w:rPr>
          <w:rFonts w:eastAsia="Times New Roman" w:cstheme="minorHAnsi"/>
          <w:color w:val="212529"/>
        </w:rPr>
      </w:pPr>
      <w:r w:rsidRPr="00EF1D2E">
        <w:rPr>
          <w:rFonts w:eastAsia="Times New Roman" w:cstheme="minorHAnsi"/>
          <w:color w:val="212529"/>
        </w:rPr>
        <w:t>Curriculum and le</w:t>
      </w:r>
      <w:r w:rsidR="00DE2C78" w:rsidRPr="00EF1D2E">
        <w:rPr>
          <w:rFonts w:eastAsia="Times New Roman" w:cstheme="minorHAnsi"/>
          <w:color w:val="212529"/>
        </w:rPr>
        <w:t>sson plan design and development;</w:t>
      </w:r>
    </w:p>
    <w:p w14:paraId="2356EB25" w14:textId="77777777" w:rsidR="00751E04" w:rsidRPr="00EF1D2E" w:rsidRDefault="00DE2C78" w:rsidP="00EF1D2E">
      <w:pPr>
        <w:pStyle w:val="ListParagraph"/>
        <w:numPr>
          <w:ilvl w:val="0"/>
          <w:numId w:val="19"/>
        </w:numPr>
        <w:shd w:val="clear" w:color="auto" w:fill="FFFFFF"/>
        <w:spacing w:after="100" w:afterAutospacing="1" w:line="240" w:lineRule="auto"/>
        <w:rPr>
          <w:rFonts w:eastAsia="Times New Roman" w:cstheme="minorHAnsi"/>
          <w:color w:val="212529"/>
        </w:rPr>
      </w:pPr>
      <w:r w:rsidRPr="00EF1D2E">
        <w:rPr>
          <w:rFonts w:eastAsia="Times New Roman" w:cstheme="minorHAnsi"/>
          <w:color w:val="212529"/>
        </w:rPr>
        <w:t>Program planning;</w:t>
      </w:r>
    </w:p>
    <w:p w14:paraId="5887A074" w14:textId="77777777" w:rsidR="00751E04" w:rsidRPr="00EF1D2E" w:rsidRDefault="00751E04" w:rsidP="00EF1D2E">
      <w:pPr>
        <w:pStyle w:val="ListParagraph"/>
        <w:numPr>
          <w:ilvl w:val="0"/>
          <w:numId w:val="19"/>
        </w:numPr>
        <w:shd w:val="clear" w:color="auto" w:fill="FFFFFF"/>
        <w:spacing w:after="100" w:afterAutospacing="1" w:line="240" w:lineRule="auto"/>
        <w:rPr>
          <w:rFonts w:eastAsia="Times New Roman" w:cstheme="minorHAnsi"/>
          <w:color w:val="212529"/>
        </w:rPr>
      </w:pPr>
      <w:r w:rsidRPr="00EF1D2E">
        <w:rPr>
          <w:rFonts w:eastAsia="Times New Roman" w:cstheme="minorHAnsi"/>
          <w:color w:val="212529"/>
        </w:rPr>
        <w:t>Pro</w:t>
      </w:r>
      <w:r w:rsidR="009869A1" w:rsidRPr="00EF1D2E">
        <w:rPr>
          <w:rFonts w:eastAsia="Times New Roman" w:cstheme="minorHAnsi"/>
          <w:color w:val="212529"/>
        </w:rPr>
        <w:t>viding student or parent social-</w:t>
      </w:r>
      <w:r w:rsidRPr="00EF1D2E">
        <w:rPr>
          <w:rFonts w:eastAsia="Times New Roman" w:cstheme="minorHAnsi"/>
          <w:color w:val="212529"/>
        </w:rPr>
        <w:t>em</w:t>
      </w:r>
      <w:r w:rsidR="00DE2C78" w:rsidRPr="00EF1D2E">
        <w:rPr>
          <w:rFonts w:eastAsia="Times New Roman" w:cstheme="minorHAnsi"/>
          <w:color w:val="212529"/>
        </w:rPr>
        <w:t>otional and well-being supports;</w:t>
      </w:r>
    </w:p>
    <w:p w14:paraId="662371AB" w14:textId="77777777" w:rsidR="00751E04" w:rsidRPr="00EF1D2E" w:rsidRDefault="00751E04" w:rsidP="00EF1D2E">
      <w:pPr>
        <w:pStyle w:val="ListParagraph"/>
        <w:numPr>
          <w:ilvl w:val="0"/>
          <w:numId w:val="19"/>
        </w:numPr>
        <w:shd w:val="clear" w:color="auto" w:fill="FFFFFF"/>
        <w:spacing w:after="100" w:afterAutospacing="1" w:line="240" w:lineRule="auto"/>
        <w:rPr>
          <w:rFonts w:eastAsia="Times New Roman" w:cstheme="minorHAnsi"/>
          <w:color w:val="212529"/>
        </w:rPr>
      </w:pPr>
      <w:r w:rsidRPr="00EF1D2E">
        <w:rPr>
          <w:rFonts w:eastAsia="Times New Roman" w:cstheme="minorHAnsi"/>
          <w:color w:val="212529"/>
        </w:rPr>
        <w:t>Family education and engagement</w:t>
      </w:r>
      <w:r w:rsidR="00DE2C78" w:rsidRPr="00EF1D2E">
        <w:rPr>
          <w:rFonts w:eastAsia="Times New Roman" w:cstheme="minorHAnsi"/>
          <w:color w:val="212529"/>
        </w:rPr>
        <w:t>,</w:t>
      </w:r>
      <w:r w:rsidRPr="00EF1D2E">
        <w:rPr>
          <w:rFonts w:eastAsia="Times New Roman" w:cstheme="minorHAnsi"/>
          <w:color w:val="212529"/>
        </w:rPr>
        <w:t xml:space="preserve"> such as information on resources to </w:t>
      </w:r>
      <w:r w:rsidR="00DE2C78" w:rsidRPr="00EF1D2E">
        <w:rPr>
          <w:rFonts w:eastAsia="Times New Roman" w:cstheme="minorHAnsi"/>
          <w:color w:val="212529"/>
        </w:rPr>
        <w:t>access during extended school closure;</w:t>
      </w:r>
    </w:p>
    <w:p w14:paraId="78CCA873" w14:textId="77777777" w:rsidR="00751E04" w:rsidRPr="00EF1D2E" w:rsidRDefault="00DE2C78" w:rsidP="00EF1D2E">
      <w:pPr>
        <w:pStyle w:val="ListParagraph"/>
        <w:numPr>
          <w:ilvl w:val="0"/>
          <w:numId w:val="19"/>
        </w:numPr>
        <w:shd w:val="clear" w:color="auto" w:fill="FFFFFF"/>
        <w:spacing w:after="100" w:afterAutospacing="1" w:line="240" w:lineRule="auto"/>
        <w:rPr>
          <w:rFonts w:eastAsia="Times New Roman" w:cstheme="minorHAnsi"/>
          <w:color w:val="212529"/>
        </w:rPr>
      </w:pPr>
      <w:r w:rsidRPr="00EF1D2E">
        <w:rPr>
          <w:rFonts w:eastAsia="Times New Roman" w:cstheme="minorHAnsi"/>
          <w:color w:val="212529"/>
        </w:rPr>
        <w:t>G</w:t>
      </w:r>
      <w:r w:rsidR="00751E04" w:rsidRPr="00EF1D2E">
        <w:rPr>
          <w:rFonts w:eastAsia="Times New Roman" w:cstheme="minorHAnsi"/>
          <w:color w:val="212529"/>
        </w:rPr>
        <w:t>ather</w:t>
      </w:r>
      <w:r w:rsidRPr="00EF1D2E">
        <w:rPr>
          <w:rFonts w:eastAsia="Times New Roman" w:cstheme="minorHAnsi"/>
          <w:color w:val="212529"/>
        </w:rPr>
        <w:t>ing and disseminating materials and information; and</w:t>
      </w:r>
    </w:p>
    <w:p w14:paraId="5E67433B" w14:textId="77777777" w:rsidR="00751E04" w:rsidRPr="00EF1D2E" w:rsidRDefault="00DE2C78" w:rsidP="00EF1D2E">
      <w:pPr>
        <w:pStyle w:val="ListParagraph"/>
        <w:numPr>
          <w:ilvl w:val="0"/>
          <w:numId w:val="19"/>
        </w:numPr>
        <w:shd w:val="clear" w:color="auto" w:fill="FFFFFF"/>
        <w:spacing w:after="100" w:afterAutospacing="1" w:line="240" w:lineRule="auto"/>
        <w:rPr>
          <w:rFonts w:eastAsia="Times New Roman" w:cstheme="minorHAnsi"/>
          <w:color w:val="212529"/>
        </w:rPr>
      </w:pPr>
      <w:r w:rsidRPr="00EF1D2E">
        <w:rPr>
          <w:rFonts w:eastAsia="Times New Roman" w:cstheme="minorHAnsi"/>
          <w:color w:val="212529"/>
        </w:rPr>
        <w:t>Any</w:t>
      </w:r>
      <w:r w:rsidR="00751E04" w:rsidRPr="00EF1D2E">
        <w:rPr>
          <w:rFonts w:eastAsia="Times New Roman" w:cstheme="minorHAnsi"/>
          <w:color w:val="212529"/>
        </w:rPr>
        <w:t xml:space="preserve"> othe</w:t>
      </w:r>
      <w:r w:rsidRPr="00EF1D2E">
        <w:rPr>
          <w:rFonts w:eastAsia="Times New Roman" w:cstheme="minorHAnsi"/>
          <w:color w:val="212529"/>
        </w:rPr>
        <w:t>r reasonable and necessary role that contributes to the grant</w:t>
      </w:r>
      <w:r w:rsidR="00751E04" w:rsidRPr="00EF1D2E">
        <w:rPr>
          <w:rFonts w:eastAsia="Times New Roman" w:cstheme="minorHAnsi"/>
          <w:color w:val="212529"/>
        </w:rPr>
        <w:t xml:space="preserve"> </w:t>
      </w:r>
      <w:r w:rsidRPr="00EF1D2E">
        <w:rPr>
          <w:rFonts w:eastAsia="Times New Roman" w:cstheme="minorHAnsi"/>
          <w:color w:val="212529"/>
        </w:rPr>
        <w:t xml:space="preserve">during </w:t>
      </w:r>
      <w:r w:rsidR="00751E04" w:rsidRPr="00EF1D2E">
        <w:rPr>
          <w:rFonts w:eastAsia="Times New Roman" w:cstheme="minorHAnsi"/>
          <w:color w:val="212529"/>
        </w:rPr>
        <w:t>school closure.</w:t>
      </w:r>
    </w:p>
    <w:p w14:paraId="3A8B0739" w14:textId="77777777" w:rsidR="009869A1" w:rsidRPr="009869A1" w:rsidRDefault="009869A1" w:rsidP="00EF1D2E">
      <w:pPr>
        <w:pStyle w:val="ListParagraph"/>
        <w:spacing w:line="240" w:lineRule="auto"/>
        <w:ind w:left="450"/>
        <w:rPr>
          <w:rStyle w:val="Strong"/>
          <w:rFonts w:cstheme="minorHAnsi"/>
          <w:b w:val="0"/>
          <w:color w:val="333333"/>
          <w:shd w:val="clear" w:color="auto" w:fill="FFFFFF"/>
        </w:rPr>
      </w:pPr>
    </w:p>
    <w:p w14:paraId="02A0F8EB" w14:textId="77777777" w:rsidR="00DE2C78" w:rsidRPr="00DE2C78" w:rsidRDefault="00751E04" w:rsidP="00EF1D2E">
      <w:pPr>
        <w:pStyle w:val="ListParagraph"/>
        <w:numPr>
          <w:ilvl w:val="0"/>
          <w:numId w:val="15"/>
        </w:numPr>
        <w:spacing w:after="0" w:line="240" w:lineRule="auto"/>
        <w:ind w:left="450"/>
        <w:rPr>
          <w:rStyle w:val="Strong"/>
          <w:rFonts w:cstheme="minorHAnsi"/>
          <w:b w:val="0"/>
          <w:color w:val="333333"/>
          <w:shd w:val="clear" w:color="auto" w:fill="FFFFFF"/>
        </w:rPr>
      </w:pPr>
      <w:r w:rsidRPr="009869A1">
        <w:rPr>
          <w:rStyle w:val="Strong"/>
          <w:rFonts w:cstheme="minorHAnsi"/>
          <w:color w:val="333333"/>
          <w:shd w:val="clear" w:color="auto" w:fill="FFFFFF"/>
        </w:rPr>
        <w:t>May I use 21</w:t>
      </w:r>
      <w:r w:rsidRPr="009869A1">
        <w:rPr>
          <w:rStyle w:val="Strong"/>
          <w:rFonts w:cstheme="minorHAnsi"/>
          <w:color w:val="333333"/>
          <w:shd w:val="clear" w:color="auto" w:fill="FFFFFF"/>
          <w:vertAlign w:val="superscript"/>
        </w:rPr>
        <w:t>st</w:t>
      </w:r>
      <w:r w:rsidRPr="009869A1">
        <w:rPr>
          <w:rStyle w:val="Strong"/>
          <w:rFonts w:cstheme="minorHAnsi"/>
          <w:color w:val="333333"/>
          <w:shd w:val="clear" w:color="auto" w:fill="FFFFFF"/>
        </w:rPr>
        <w:t xml:space="preserve"> CCLC funds to feed students?  </w:t>
      </w:r>
    </w:p>
    <w:p w14:paraId="7479EF5D" w14:textId="77777777" w:rsidR="00751E04" w:rsidRPr="00DE2C78" w:rsidRDefault="00DE2C78" w:rsidP="00EF1D2E">
      <w:pPr>
        <w:spacing w:after="0" w:line="240" w:lineRule="auto"/>
        <w:ind w:left="450"/>
        <w:rPr>
          <w:rStyle w:val="Strong"/>
          <w:rFonts w:cstheme="minorHAnsi"/>
          <w:b w:val="0"/>
          <w:color w:val="333333"/>
          <w:shd w:val="clear" w:color="auto" w:fill="FFFFFF"/>
        </w:rPr>
      </w:pPr>
      <w:r>
        <w:rPr>
          <w:rStyle w:val="Strong"/>
          <w:rFonts w:cstheme="minorHAnsi"/>
          <w:b w:val="0"/>
          <w:color w:val="333333"/>
          <w:shd w:val="clear" w:color="auto" w:fill="FFFFFF"/>
        </w:rPr>
        <w:t>No.</w:t>
      </w:r>
      <w:r w:rsidR="00751E04" w:rsidRPr="00DE2C78">
        <w:rPr>
          <w:rStyle w:val="Strong"/>
          <w:rFonts w:cstheme="minorHAnsi"/>
          <w:b w:val="0"/>
          <w:color w:val="333333"/>
          <w:shd w:val="clear" w:color="auto" w:fill="FFFFFF"/>
        </w:rPr>
        <w:t xml:space="preserve"> </w:t>
      </w:r>
      <w:r>
        <w:rPr>
          <w:rStyle w:val="Strong"/>
          <w:rFonts w:cstheme="minorHAnsi"/>
          <w:b w:val="0"/>
          <w:color w:val="333333"/>
          <w:shd w:val="clear" w:color="auto" w:fill="FFFFFF"/>
        </w:rPr>
        <w:t>21</w:t>
      </w:r>
      <w:r w:rsidRPr="00DE2C78">
        <w:rPr>
          <w:rStyle w:val="Strong"/>
          <w:rFonts w:cstheme="minorHAnsi"/>
          <w:b w:val="0"/>
          <w:color w:val="333333"/>
          <w:shd w:val="clear" w:color="auto" w:fill="FFFFFF"/>
          <w:vertAlign w:val="superscript"/>
        </w:rPr>
        <w:t>st</w:t>
      </w:r>
      <w:r>
        <w:rPr>
          <w:rStyle w:val="Strong"/>
          <w:rFonts w:cstheme="minorHAnsi"/>
          <w:b w:val="0"/>
          <w:color w:val="333333"/>
          <w:shd w:val="clear" w:color="auto" w:fill="FFFFFF"/>
        </w:rPr>
        <w:t xml:space="preserve"> CCLC funds may not be used for this purpose.</w:t>
      </w:r>
    </w:p>
    <w:sectPr w:rsidR="00751E04" w:rsidRPr="00DE2C7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9A80A" w14:textId="77777777" w:rsidR="00E000FE" w:rsidRDefault="00E000FE" w:rsidP="00F70107">
      <w:pPr>
        <w:spacing w:after="0" w:line="240" w:lineRule="auto"/>
      </w:pPr>
      <w:r>
        <w:separator/>
      </w:r>
    </w:p>
  </w:endnote>
  <w:endnote w:type="continuationSeparator" w:id="0">
    <w:p w14:paraId="71E0ED19" w14:textId="77777777" w:rsidR="00E000FE" w:rsidRDefault="00E000FE" w:rsidP="00F7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232C8" w14:textId="77777777" w:rsidR="00E000FE" w:rsidRDefault="00E000FE" w:rsidP="00F70107">
      <w:pPr>
        <w:spacing w:after="0" w:line="240" w:lineRule="auto"/>
      </w:pPr>
      <w:r>
        <w:separator/>
      </w:r>
    </w:p>
  </w:footnote>
  <w:footnote w:type="continuationSeparator" w:id="0">
    <w:p w14:paraId="43631C35" w14:textId="77777777" w:rsidR="00E000FE" w:rsidRDefault="00E000FE" w:rsidP="00F70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69D7" w14:textId="77777777" w:rsidR="00F70107" w:rsidRDefault="00F70107" w:rsidP="00F701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06FDD"/>
    <w:multiLevelType w:val="hybridMultilevel"/>
    <w:tmpl w:val="6B2E31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5342FA7"/>
    <w:multiLevelType w:val="multilevel"/>
    <w:tmpl w:val="21308B34"/>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7E1544B"/>
    <w:multiLevelType w:val="hybridMultilevel"/>
    <w:tmpl w:val="F9EEE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B495A"/>
    <w:multiLevelType w:val="multilevel"/>
    <w:tmpl w:val="99E4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07331"/>
    <w:multiLevelType w:val="hybridMultilevel"/>
    <w:tmpl w:val="BC32555A"/>
    <w:lvl w:ilvl="0" w:tplc="9266C4D8">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1423A"/>
    <w:multiLevelType w:val="multilevel"/>
    <w:tmpl w:val="E3C82F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D95A7A"/>
    <w:multiLevelType w:val="hybridMultilevel"/>
    <w:tmpl w:val="6802A4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3E34317"/>
    <w:multiLevelType w:val="hybridMultilevel"/>
    <w:tmpl w:val="1D84CE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934CB3"/>
    <w:multiLevelType w:val="hybridMultilevel"/>
    <w:tmpl w:val="64F4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B35B6"/>
    <w:multiLevelType w:val="hybridMultilevel"/>
    <w:tmpl w:val="9D4C1A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87F85"/>
    <w:multiLevelType w:val="hybridMultilevel"/>
    <w:tmpl w:val="B3B83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22310F"/>
    <w:multiLevelType w:val="hybridMultilevel"/>
    <w:tmpl w:val="990C0F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4C1004A"/>
    <w:multiLevelType w:val="hybridMultilevel"/>
    <w:tmpl w:val="8C2A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107230"/>
    <w:multiLevelType w:val="hybridMultilevel"/>
    <w:tmpl w:val="D7346C10"/>
    <w:lvl w:ilvl="0" w:tplc="D920445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E0739C"/>
    <w:multiLevelType w:val="hybridMultilevel"/>
    <w:tmpl w:val="F8B26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6FE4075"/>
    <w:multiLevelType w:val="multilevel"/>
    <w:tmpl w:val="3858D0A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4044F8"/>
    <w:multiLevelType w:val="hybridMultilevel"/>
    <w:tmpl w:val="2B42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77189"/>
    <w:multiLevelType w:val="hybridMultilevel"/>
    <w:tmpl w:val="C6369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C03DE"/>
    <w:multiLevelType w:val="hybridMultilevel"/>
    <w:tmpl w:val="11183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7"/>
  </w:num>
  <w:num w:numId="4">
    <w:abstractNumId w:val="13"/>
  </w:num>
  <w:num w:numId="5">
    <w:abstractNumId w:val="4"/>
  </w:num>
  <w:num w:numId="6">
    <w:abstractNumId w:val="5"/>
  </w:num>
  <w:num w:numId="7">
    <w:abstractNumId w:val="10"/>
  </w:num>
  <w:num w:numId="8">
    <w:abstractNumId w:val="3"/>
  </w:num>
  <w:num w:numId="9">
    <w:abstractNumId w:val="14"/>
  </w:num>
  <w:num w:numId="10">
    <w:abstractNumId w:val="2"/>
  </w:num>
  <w:num w:numId="11">
    <w:abstractNumId w:val="18"/>
  </w:num>
  <w:num w:numId="12">
    <w:abstractNumId w:val="11"/>
  </w:num>
  <w:num w:numId="13">
    <w:abstractNumId w:val="9"/>
  </w:num>
  <w:num w:numId="14">
    <w:abstractNumId w:val="7"/>
  </w:num>
  <w:num w:numId="15">
    <w:abstractNumId w:val="12"/>
  </w:num>
  <w:num w:numId="16">
    <w:abstractNumId w:val="6"/>
  </w:num>
  <w:num w:numId="17">
    <w:abstractNumId w:val="8"/>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4F"/>
    <w:rsid w:val="00094968"/>
    <w:rsid w:val="00104817"/>
    <w:rsid w:val="00212619"/>
    <w:rsid w:val="00212BCA"/>
    <w:rsid w:val="00295AB6"/>
    <w:rsid w:val="002B7652"/>
    <w:rsid w:val="002E3D69"/>
    <w:rsid w:val="00362134"/>
    <w:rsid w:val="003A2110"/>
    <w:rsid w:val="003F1943"/>
    <w:rsid w:val="004B4655"/>
    <w:rsid w:val="004E7C7B"/>
    <w:rsid w:val="004F341D"/>
    <w:rsid w:val="00581199"/>
    <w:rsid w:val="00617B0B"/>
    <w:rsid w:val="0062083C"/>
    <w:rsid w:val="00736A42"/>
    <w:rsid w:val="00751E04"/>
    <w:rsid w:val="007638B3"/>
    <w:rsid w:val="007809E5"/>
    <w:rsid w:val="00863CB3"/>
    <w:rsid w:val="00934BF0"/>
    <w:rsid w:val="009869A1"/>
    <w:rsid w:val="009F6D7D"/>
    <w:rsid w:val="00A0341D"/>
    <w:rsid w:val="00A339EB"/>
    <w:rsid w:val="00A556D5"/>
    <w:rsid w:val="00A56657"/>
    <w:rsid w:val="00A6664F"/>
    <w:rsid w:val="00A8667E"/>
    <w:rsid w:val="00AC7080"/>
    <w:rsid w:val="00C361A6"/>
    <w:rsid w:val="00C76875"/>
    <w:rsid w:val="00CB3311"/>
    <w:rsid w:val="00D27315"/>
    <w:rsid w:val="00D80F62"/>
    <w:rsid w:val="00DE2C78"/>
    <w:rsid w:val="00E000FE"/>
    <w:rsid w:val="00E27EA1"/>
    <w:rsid w:val="00EF1D2E"/>
    <w:rsid w:val="00F1568F"/>
    <w:rsid w:val="00F566AC"/>
    <w:rsid w:val="00F70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1F8C"/>
  <w15:chartTrackingRefBased/>
  <w15:docId w15:val="{3B38B570-A6A2-4C0A-9412-95269E92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qFormat="1"/>
    <w:lsdException w:name="Title" w:uiPriority="10" w:qFormat="1"/>
    <w:lsdException w:name="Default Paragraph Font" w:semiHidden="1" w:uiPriority="1" w:unhideWhenUsed="1"/>
    <w:lsdException w:name="Subtitle" w:uiPriority="11" w:qFormat="1"/>
    <w:lsdException w:name="Hyperlink" w:semiHidden="1" w:unhideWhenUsed="1"/>
    <w:lsdException w:name="Strong" w:uiPriority="22" w:qFormat="1"/>
    <w:lsdException w:name="Emphasis" w:uiPriority="20" w:qFormat="1"/>
    <w:lsdException w:name="HTML Top of Form" w:semiHidden="1" w:unhideWhenUsed="1"/>
    <w:lsdException w:name="HTML Bottom of Form"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41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rsid w:val="00A0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41D"/>
  </w:style>
  <w:style w:type="paragraph" w:styleId="Footer">
    <w:name w:val="footer"/>
    <w:basedOn w:val="Normal"/>
    <w:link w:val="FooterChar"/>
    <w:uiPriority w:val="99"/>
    <w:rsid w:val="00A0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41D"/>
  </w:style>
  <w:style w:type="character" w:styleId="Hyperlink">
    <w:name w:val="Hyperlink"/>
    <w:basedOn w:val="DefaultParagraphFont"/>
    <w:uiPriority w:val="99"/>
    <w:rsid w:val="00A0341D"/>
    <w:rPr>
      <w:color w:val="0563C1" w:themeColor="hyperlink"/>
      <w:u w:val="single"/>
    </w:rPr>
  </w:style>
  <w:style w:type="paragraph" w:styleId="BalloonText">
    <w:name w:val="Balloon Text"/>
    <w:basedOn w:val="Normal"/>
    <w:link w:val="BalloonTextChar"/>
    <w:uiPriority w:val="99"/>
    <w:rsid w:val="00A03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0341D"/>
    <w:rPr>
      <w:rFonts w:ascii="Tahoma" w:hAnsi="Tahoma" w:cs="Tahoma"/>
      <w:sz w:val="16"/>
      <w:szCs w:val="16"/>
    </w:rPr>
  </w:style>
  <w:style w:type="character" w:styleId="PlaceholderText">
    <w:name w:val="Placeholder Text"/>
    <w:basedOn w:val="DefaultParagraphFont"/>
    <w:uiPriority w:val="99"/>
    <w:rsid w:val="00A0341D"/>
    <w:rPr>
      <w:color w:val="808080"/>
    </w:rPr>
  </w:style>
  <w:style w:type="character" w:styleId="Strong">
    <w:name w:val="Strong"/>
    <w:basedOn w:val="DefaultParagraphFont"/>
    <w:uiPriority w:val="22"/>
    <w:qFormat/>
    <w:rsid w:val="00A6664F"/>
    <w:rPr>
      <w:b/>
      <w:bCs/>
    </w:rPr>
  </w:style>
  <w:style w:type="paragraph" w:styleId="ListParagraph">
    <w:name w:val="List Paragraph"/>
    <w:basedOn w:val="Normal"/>
    <w:uiPriority w:val="34"/>
    <w:qFormat/>
    <w:rsid w:val="003F1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4990">
      <w:bodyDiv w:val="1"/>
      <w:marLeft w:val="0"/>
      <w:marRight w:val="0"/>
      <w:marTop w:val="0"/>
      <w:marBottom w:val="0"/>
      <w:divBdr>
        <w:top w:val="none" w:sz="0" w:space="0" w:color="auto"/>
        <w:left w:val="none" w:sz="0" w:space="0" w:color="auto"/>
        <w:bottom w:val="none" w:sz="0" w:space="0" w:color="auto"/>
        <w:right w:val="none" w:sz="0" w:space="0" w:color="auto"/>
      </w:divBdr>
    </w:div>
    <w:div w:id="28342650">
      <w:bodyDiv w:val="1"/>
      <w:marLeft w:val="0"/>
      <w:marRight w:val="0"/>
      <w:marTop w:val="0"/>
      <w:marBottom w:val="0"/>
      <w:divBdr>
        <w:top w:val="none" w:sz="0" w:space="0" w:color="auto"/>
        <w:left w:val="none" w:sz="0" w:space="0" w:color="auto"/>
        <w:bottom w:val="none" w:sz="0" w:space="0" w:color="auto"/>
        <w:right w:val="none" w:sz="0" w:space="0" w:color="auto"/>
      </w:divBdr>
    </w:div>
    <w:div w:id="716708618">
      <w:bodyDiv w:val="1"/>
      <w:marLeft w:val="0"/>
      <w:marRight w:val="0"/>
      <w:marTop w:val="0"/>
      <w:marBottom w:val="0"/>
      <w:divBdr>
        <w:top w:val="none" w:sz="0" w:space="0" w:color="auto"/>
        <w:left w:val="none" w:sz="0" w:space="0" w:color="auto"/>
        <w:bottom w:val="none" w:sz="0" w:space="0" w:color="auto"/>
        <w:right w:val="none" w:sz="0" w:space="0" w:color="auto"/>
      </w:divBdr>
    </w:div>
    <w:div w:id="1958639712">
      <w:bodyDiv w:val="1"/>
      <w:marLeft w:val="0"/>
      <w:marRight w:val="0"/>
      <w:marTop w:val="0"/>
      <w:marBottom w:val="0"/>
      <w:divBdr>
        <w:top w:val="none" w:sz="0" w:space="0" w:color="auto"/>
        <w:left w:val="none" w:sz="0" w:space="0" w:color="auto"/>
        <w:bottom w:val="none" w:sz="0" w:space="0" w:color="auto"/>
        <w:right w:val="none" w:sz="0" w:space="0" w:color="auto"/>
      </w:divBdr>
      <w:divsChild>
        <w:div w:id="2104110314">
          <w:marLeft w:val="0"/>
          <w:marRight w:val="0"/>
          <w:marTop w:val="0"/>
          <w:marBottom w:val="0"/>
          <w:divBdr>
            <w:top w:val="none" w:sz="0" w:space="0" w:color="auto"/>
            <w:left w:val="none" w:sz="0" w:space="0" w:color="auto"/>
            <w:bottom w:val="none" w:sz="0" w:space="0" w:color="auto"/>
            <w:right w:val="none" w:sz="0" w:space="0" w:color="auto"/>
          </w:divBdr>
        </w:div>
        <w:div w:id="1309699967">
          <w:marLeft w:val="0"/>
          <w:marRight w:val="0"/>
          <w:marTop w:val="0"/>
          <w:marBottom w:val="0"/>
          <w:divBdr>
            <w:top w:val="none" w:sz="0" w:space="0" w:color="auto"/>
            <w:left w:val="none" w:sz="0" w:space="0" w:color="auto"/>
            <w:bottom w:val="none" w:sz="0" w:space="0" w:color="auto"/>
            <w:right w:val="none" w:sz="0" w:space="0" w:color="auto"/>
          </w:divBdr>
        </w:div>
      </w:divsChild>
    </w:div>
    <w:div w:id="21020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support/health_medical/office/covid-19-faq.shtml"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gov/about/offices/list/ocr/docs/ocr-coronavirus-fact-shee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CMLk4cES6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www.ed.gov/coronavirus?src=featur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EFAED-3731-ED4F-A0B8-4E2C4235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Christine Jones-Monaccio</cp:lastModifiedBy>
  <cp:revision>2</cp:revision>
  <dcterms:created xsi:type="dcterms:W3CDTF">2020-04-24T13:44:00Z</dcterms:created>
  <dcterms:modified xsi:type="dcterms:W3CDTF">2020-04-24T13:44:00Z</dcterms:modified>
</cp:coreProperties>
</file>